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03" w:rsidRPr="002C0046" w:rsidRDefault="00E21203" w:rsidP="00E21203">
      <w:pPr>
        <w:ind w:firstLine="426"/>
        <w:jc w:val="center"/>
        <w:rPr>
          <w:rFonts w:ascii="Times New Roman" w:eastAsia="Calibri" w:hAnsi="Times New Roman" w:cs="Times New Roman"/>
          <w:b/>
          <w:sz w:val="24"/>
          <w:szCs w:val="24"/>
          <w:lang w:val="kk-KZ"/>
        </w:rPr>
      </w:pPr>
      <w:bookmarkStart w:id="0" w:name="SUB1"/>
      <w:bookmarkEnd w:id="0"/>
      <w:r w:rsidRPr="002C0046">
        <w:rPr>
          <w:rFonts w:ascii="Times New Roman" w:eastAsia="Calibri" w:hAnsi="Times New Roman" w:cs="Times New Roman"/>
          <w:sz w:val="24"/>
          <w:szCs w:val="24"/>
          <w:lang w:val="kk-KZ"/>
        </w:rPr>
        <w:t> </w:t>
      </w:r>
      <w:r w:rsidRPr="002C0046">
        <w:rPr>
          <w:rFonts w:ascii="Times New Roman" w:eastAsia="Calibri" w:hAnsi="Times New Roman" w:cs="Times New Roman"/>
          <w:b/>
          <w:sz w:val="24"/>
          <w:szCs w:val="24"/>
          <w:lang w:val="kk-KZ"/>
        </w:rPr>
        <w:t xml:space="preserve">Хабарландыру </w:t>
      </w:r>
    </w:p>
    <w:p w:rsidR="00E21203" w:rsidRPr="00873848" w:rsidRDefault="00E21203" w:rsidP="00873848">
      <w:pPr>
        <w:pStyle w:val="HTML"/>
        <w:shd w:val="clear" w:color="auto" w:fill="FFFFFF"/>
        <w:rPr>
          <w:rFonts w:ascii="inherit" w:hAnsi="inherit"/>
          <w:color w:val="212121"/>
          <w:lang w:val="kk-KZ"/>
        </w:rPr>
      </w:pPr>
      <w:r w:rsidRPr="002C0046">
        <w:rPr>
          <w:rFonts w:ascii="Times New Roman" w:eastAsia="Calibri" w:hAnsi="Times New Roman" w:cs="Times New Roman"/>
          <w:sz w:val="24"/>
          <w:szCs w:val="24"/>
          <w:lang w:val="kk-KZ"/>
        </w:rPr>
        <w:t>Шығыс Қазақстан облысының  денсаулық сақтау басқармасының «Шығыс Қазақстан облыс</w:t>
      </w:r>
      <w:r>
        <w:rPr>
          <w:rFonts w:ascii="Times New Roman" w:hAnsi="Times New Roman" w:cs="Times New Roman"/>
          <w:sz w:val="24"/>
          <w:szCs w:val="24"/>
          <w:lang w:val="kk-KZ"/>
        </w:rPr>
        <w:t>ының</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патологоанатомиялық бюросы</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sidR="00873848" w:rsidRPr="00873848">
        <w:rPr>
          <w:rFonts w:ascii="inherit" w:hAnsi="inherit"/>
          <w:color w:val="212121"/>
          <w:sz w:val="24"/>
          <w:szCs w:val="24"/>
          <w:lang w:val="kk-KZ"/>
        </w:rPr>
        <w:t>шаруашылық жүргізу құқығындағы қалалық мемлекеттік кәсіпорны</w:t>
      </w:r>
      <w:r w:rsidRPr="00873848">
        <w:rPr>
          <w:rFonts w:ascii="Times New Roman" w:eastAsia="Calibri" w:hAnsi="Times New Roman" w:cs="Times New Roman"/>
          <w:sz w:val="24"/>
          <w:szCs w:val="24"/>
          <w:lang w:val="kk-KZ"/>
        </w:rPr>
        <w:t>,</w:t>
      </w:r>
      <w:r w:rsidRPr="002C0046">
        <w:rPr>
          <w:rFonts w:ascii="Times New Roman" w:eastAsia="Calibri" w:hAnsi="Times New Roman" w:cs="Times New Roman"/>
          <w:sz w:val="24"/>
          <w:szCs w:val="24"/>
          <w:lang w:val="kk-KZ"/>
        </w:rPr>
        <w:t xml:space="preserve"> мына мекен жайы бойынша орналасқан: ШҚО Өскемен қаласы,   </w:t>
      </w:r>
      <w:r w:rsidR="00B72E17">
        <w:rPr>
          <w:rFonts w:ascii="Times New Roman" w:eastAsia="Calibri" w:hAnsi="Times New Roman" w:cs="Times New Roman"/>
          <w:sz w:val="24"/>
          <w:szCs w:val="24"/>
          <w:lang w:val="kk-KZ"/>
        </w:rPr>
        <w:t>Протозанов көш</w:t>
      </w:r>
      <w:r w:rsidR="00B72E17" w:rsidRPr="00B72E17">
        <w:rPr>
          <w:rFonts w:ascii="Times New Roman" w:eastAsia="Calibri" w:hAnsi="Times New Roman" w:cs="Times New Roman"/>
          <w:sz w:val="24"/>
          <w:szCs w:val="24"/>
          <w:lang w:val="kk-KZ"/>
        </w:rPr>
        <w:t xml:space="preserve">, 7В </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Медициналық жабдықты</w:t>
      </w:r>
      <w:r w:rsidRPr="002C0046">
        <w:rPr>
          <w:rFonts w:ascii="Times New Roman" w:eastAsia="Calibri" w:hAnsi="Times New Roman" w:cs="Times New Roman"/>
          <w:sz w:val="24"/>
          <w:szCs w:val="24"/>
          <w:lang w:val="kk-KZ"/>
        </w:rPr>
        <w:t xml:space="preserve">  сатып алу» </w:t>
      </w:r>
      <w:r>
        <w:rPr>
          <w:rFonts w:ascii="Times New Roman" w:hAnsi="Times New Roman" w:cs="Times New Roman"/>
          <w:sz w:val="24"/>
          <w:szCs w:val="24"/>
          <w:lang w:val="kk-KZ"/>
        </w:rPr>
        <w:t xml:space="preserve">тендер </w:t>
      </w:r>
      <w:r w:rsidRPr="002C0046">
        <w:rPr>
          <w:rFonts w:ascii="Times New Roman" w:eastAsia="Calibri" w:hAnsi="Times New Roman" w:cs="Times New Roman"/>
          <w:sz w:val="24"/>
          <w:szCs w:val="24"/>
          <w:lang w:val="kk-KZ"/>
        </w:rPr>
        <w:t xml:space="preserve">өткізілетін  туралы  жариялайды: </w:t>
      </w:r>
    </w:p>
    <w:tbl>
      <w:tblPr>
        <w:tblStyle w:val="a4"/>
        <w:tblW w:w="0" w:type="auto"/>
        <w:tblLook w:val="04A0"/>
      </w:tblPr>
      <w:tblGrid>
        <w:gridCol w:w="1066"/>
        <w:gridCol w:w="3364"/>
        <w:gridCol w:w="2042"/>
        <w:gridCol w:w="2042"/>
        <w:gridCol w:w="2043"/>
      </w:tblGrid>
      <w:tr w:rsidR="00E21203" w:rsidRPr="00D868A5" w:rsidTr="00AF55D0">
        <w:trPr>
          <w:trHeight w:val="551"/>
        </w:trPr>
        <w:tc>
          <w:tcPr>
            <w:tcW w:w="1066" w:type="dxa"/>
          </w:tcPr>
          <w:p w:rsidR="00E21203" w:rsidRPr="00D868A5" w:rsidRDefault="00E21203" w:rsidP="008F6949">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364"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E21203" w:rsidRPr="00D868A5" w:rsidRDefault="00E21203" w:rsidP="008F6949">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3B75B7" w:rsidRPr="00D868A5" w:rsidTr="00AF55D0">
        <w:trPr>
          <w:trHeight w:val="536"/>
        </w:trPr>
        <w:tc>
          <w:tcPr>
            <w:tcW w:w="1066" w:type="dxa"/>
          </w:tcPr>
          <w:p w:rsidR="003B75B7" w:rsidRPr="00D868A5" w:rsidRDefault="003B75B7" w:rsidP="008F6949">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364" w:type="dxa"/>
          </w:tcPr>
          <w:p w:rsidR="003B75B7" w:rsidRDefault="00655936" w:rsidP="00B72E17">
            <w:pPr>
              <w:tabs>
                <w:tab w:val="left" w:pos="1215"/>
              </w:tabs>
              <w:rPr>
                <w:rFonts w:ascii="Times New Roman" w:hAnsi="Times New Roman" w:cs="Times New Roman"/>
              </w:rPr>
            </w:pPr>
            <w:r w:rsidRPr="007F4293">
              <w:rPr>
                <w:rFonts w:ascii="Arial" w:hAnsi="Arial" w:cs="Arial"/>
                <w:b/>
                <w:color w:val="000000"/>
                <w:lang w:val="kk-KZ"/>
              </w:rPr>
              <w:t xml:space="preserve">Фотоқұжаттау блогы бар бинокулярлы зертханалық микроскоп </w:t>
            </w:r>
          </w:p>
        </w:tc>
        <w:tc>
          <w:tcPr>
            <w:tcW w:w="2042" w:type="dxa"/>
          </w:tcPr>
          <w:p w:rsidR="003B75B7" w:rsidRPr="00D868A5" w:rsidRDefault="003B75B7" w:rsidP="00964837">
            <w:pPr>
              <w:jc w:val="center"/>
              <w:rPr>
                <w:rFonts w:ascii="Times New Roman" w:hAnsi="Times New Roman" w:cs="Times New Roman"/>
                <w:sz w:val="24"/>
                <w:szCs w:val="24"/>
              </w:rPr>
            </w:pPr>
            <w:r>
              <w:rPr>
                <w:rFonts w:ascii="Times New Roman" w:hAnsi="Times New Roman" w:cs="Times New Roman"/>
                <w:sz w:val="24"/>
                <w:szCs w:val="24"/>
              </w:rPr>
              <w:t>1</w:t>
            </w:r>
          </w:p>
        </w:tc>
        <w:tc>
          <w:tcPr>
            <w:tcW w:w="2042" w:type="dxa"/>
          </w:tcPr>
          <w:p w:rsidR="003B75B7" w:rsidRPr="00D868A5" w:rsidRDefault="00655936" w:rsidP="00964837">
            <w:pPr>
              <w:jc w:val="center"/>
              <w:rPr>
                <w:rFonts w:ascii="Times New Roman" w:hAnsi="Times New Roman" w:cs="Times New Roman"/>
                <w:sz w:val="24"/>
                <w:szCs w:val="24"/>
              </w:rPr>
            </w:pPr>
            <w:r>
              <w:rPr>
                <w:rFonts w:ascii="Times New Roman" w:hAnsi="Times New Roman" w:cs="Times New Roman"/>
                <w:sz w:val="24"/>
                <w:szCs w:val="24"/>
              </w:rPr>
              <w:t>7</w:t>
            </w:r>
            <w:r w:rsidR="003B75B7">
              <w:rPr>
                <w:rFonts w:ascii="Times New Roman" w:hAnsi="Times New Roman" w:cs="Times New Roman"/>
                <w:sz w:val="24"/>
                <w:szCs w:val="24"/>
              </w:rPr>
              <w:t> 000 000</w:t>
            </w:r>
          </w:p>
        </w:tc>
        <w:tc>
          <w:tcPr>
            <w:tcW w:w="2043" w:type="dxa"/>
          </w:tcPr>
          <w:p w:rsidR="003B75B7" w:rsidRPr="00D868A5" w:rsidRDefault="00655936" w:rsidP="00964837">
            <w:pPr>
              <w:jc w:val="center"/>
              <w:rPr>
                <w:rFonts w:ascii="Times New Roman" w:hAnsi="Times New Roman" w:cs="Times New Roman"/>
                <w:sz w:val="24"/>
                <w:szCs w:val="24"/>
              </w:rPr>
            </w:pPr>
            <w:r>
              <w:rPr>
                <w:rFonts w:ascii="Times New Roman" w:hAnsi="Times New Roman" w:cs="Times New Roman"/>
                <w:sz w:val="24"/>
                <w:szCs w:val="24"/>
              </w:rPr>
              <w:t>7</w:t>
            </w:r>
            <w:r w:rsidR="003B75B7">
              <w:rPr>
                <w:rFonts w:ascii="Times New Roman" w:hAnsi="Times New Roman" w:cs="Times New Roman"/>
                <w:sz w:val="24"/>
                <w:szCs w:val="24"/>
              </w:rPr>
              <w:t> 000 000</w:t>
            </w:r>
          </w:p>
        </w:tc>
      </w:tr>
      <w:tr w:rsidR="00BA5EBC" w:rsidRPr="00D868A5" w:rsidTr="00AF55D0">
        <w:trPr>
          <w:trHeight w:val="283"/>
        </w:trPr>
        <w:tc>
          <w:tcPr>
            <w:tcW w:w="1066" w:type="dxa"/>
          </w:tcPr>
          <w:p w:rsidR="00BA5EBC" w:rsidRDefault="00BA5EBC" w:rsidP="00BA5EBC">
            <w:pPr>
              <w:jc w:val="center"/>
              <w:rPr>
                <w:rFonts w:ascii="Times New Roman" w:hAnsi="Times New Roman" w:cs="Times New Roman"/>
                <w:sz w:val="24"/>
                <w:szCs w:val="24"/>
              </w:rPr>
            </w:pPr>
          </w:p>
        </w:tc>
        <w:tc>
          <w:tcPr>
            <w:tcW w:w="3364" w:type="dxa"/>
          </w:tcPr>
          <w:p w:rsidR="00BA5EBC" w:rsidRPr="008F2BFA" w:rsidRDefault="00AE04F7" w:rsidP="008F6949">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BA5EBC" w:rsidRDefault="00BA5EBC" w:rsidP="008F6949">
            <w:pPr>
              <w:jc w:val="center"/>
              <w:rPr>
                <w:rFonts w:ascii="Times New Roman" w:hAnsi="Times New Roman" w:cs="Times New Roman"/>
                <w:sz w:val="24"/>
                <w:szCs w:val="24"/>
              </w:rPr>
            </w:pPr>
          </w:p>
        </w:tc>
        <w:tc>
          <w:tcPr>
            <w:tcW w:w="2042" w:type="dxa"/>
          </w:tcPr>
          <w:p w:rsidR="00BA5EBC" w:rsidRDefault="00BA5EBC" w:rsidP="008F6949">
            <w:pPr>
              <w:jc w:val="center"/>
              <w:rPr>
                <w:rFonts w:ascii="Times New Roman" w:hAnsi="Times New Roman" w:cs="Times New Roman"/>
                <w:sz w:val="24"/>
                <w:szCs w:val="24"/>
              </w:rPr>
            </w:pPr>
          </w:p>
        </w:tc>
        <w:tc>
          <w:tcPr>
            <w:tcW w:w="2043" w:type="dxa"/>
          </w:tcPr>
          <w:p w:rsidR="00BA5EBC" w:rsidRPr="00BA5EBC" w:rsidRDefault="00BA5EBC" w:rsidP="008F6949">
            <w:pPr>
              <w:jc w:val="center"/>
              <w:rPr>
                <w:rFonts w:ascii="Times New Roman" w:hAnsi="Times New Roman" w:cs="Times New Roman"/>
                <w:sz w:val="24"/>
                <w:szCs w:val="24"/>
                <w:lang w:val="kk-KZ"/>
              </w:rPr>
            </w:pPr>
          </w:p>
        </w:tc>
      </w:tr>
    </w:tbl>
    <w:p w:rsidR="00E21203" w:rsidRDefault="00E21203" w:rsidP="00E21203">
      <w:pPr>
        <w:rPr>
          <w:rFonts w:ascii="Times New Roman" w:hAnsi="Times New Roman" w:cs="Times New Roman"/>
          <w:sz w:val="24"/>
          <w:szCs w:val="24"/>
        </w:rPr>
      </w:pPr>
      <w:r>
        <w:rPr>
          <w:rFonts w:ascii="Times New Roman" w:hAnsi="Times New Roman" w:cs="Times New Roman"/>
          <w:sz w:val="24"/>
          <w:szCs w:val="24"/>
        </w:rPr>
        <w:tab/>
      </w:r>
    </w:p>
    <w:p w:rsidR="00E21203" w:rsidRDefault="00E21203" w:rsidP="003B75B7">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rPr>
        <w:tab/>
      </w:r>
      <w:r w:rsidR="0083310C">
        <w:rPr>
          <w:rFonts w:ascii="Times New Roman" w:hAnsi="Times New Roman" w:cs="Times New Roman"/>
          <w:sz w:val="24"/>
          <w:szCs w:val="24"/>
          <w:lang w:val="kk-KZ"/>
        </w:rPr>
        <w:t>Бір</w:t>
      </w:r>
      <w:r w:rsidRPr="00290E9B">
        <w:rPr>
          <w:rFonts w:ascii="Times New Roman" w:eastAsia="Calibri" w:hAnsi="Times New Roman" w:cs="Times New Roman"/>
          <w:sz w:val="24"/>
          <w:szCs w:val="24"/>
          <w:lang w:val="kk-KZ"/>
        </w:rPr>
        <w:t xml:space="preserve">  лот бойынша сатып алуға бөлінген сома</w:t>
      </w:r>
      <w:r w:rsidRPr="00964206">
        <w:rPr>
          <w:rFonts w:ascii="Calibri" w:eastAsia="Calibri" w:hAnsi="Calibri" w:cs="Times New Roman"/>
          <w:lang w:val="kk-KZ"/>
        </w:rPr>
        <w:t xml:space="preserve"> </w:t>
      </w:r>
      <w:r w:rsidR="0083310C">
        <w:rPr>
          <w:rFonts w:ascii="Calibri" w:eastAsia="Calibri" w:hAnsi="Calibri" w:cs="Times New Roman"/>
          <w:lang w:val="kk-KZ"/>
        </w:rPr>
        <w:t>(</w:t>
      </w:r>
      <w:r w:rsidR="00655936">
        <w:rPr>
          <w:rFonts w:ascii="Times New Roman" w:eastAsia="Calibri" w:hAnsi="Times New Roman" w:cs="Times New Roman"/>
          <w:lang w:val="kk-KZ"/>
        </w:rPr>
        <w:t>жет</w:t>
      </w:r>
      <w:r w:rsidR="0083310C">
        <w:rPr>
          <w:rFonts w:ascii="Times New Roman" w:eastAsia="Calibri" w:hAnsi="Times New Roman" w:cs="Times New Roman"/>
          <w:lang w:val="kk-KZ"/>
        </w:rPr>
        <w:t xml:space="preserve">і </w:t>
      </w:r>
      <w:r w:rsidR="0083310C" w:rsidRPr="0083310C">
        <w:rPr>
          <w:rFonts w:ascii="Times New Roman" w:eastAsia="Calibri" w:hAnsi="Times New Roman" w:cs="Times New Roman"/>
          <w:lang w:val="kk-KZ"/>
        </w:rPr>
        <w:t>миллион</w:t>
      </w:r>
      <w:r w:rsidR="0083310C">
        <w:rPr>
          <w:rFonts w:ascii="Calibri" w:eastAsia="Calibri" w:hAnsi="Calibri" w:cs="Times New Roman"/>
          <w:lang w:val="kk-KZ"/>
        </w:rPr>
        <w:t xml:space="preserve">) </w:t>
      </w:r>
      <w:r w:rsidRPr="00852AFA">
        <w:rPr>
          <w:rFonts w:ascii="Times New Roman" w:hAnsi="Times New Roman" w:cs="Times New Roman"/>
          <w:sz w:val="24"/>
          <w:szCs w:val="24"/>
          <w:lang w:val="kk-KZ"/>
        </w:rPr>
        <w:t>те</w:t>
      </w:r>
      <w:r>
        <w:rPr>
          <w:rFonts w:ascii="Times New Roman" w:hAnsi="Times New Roman" w:cs="Times New Roman"/>
          <w:sz w:val="24"/>
          <w:szCs w:val="24"/>
          <w:lang w:val="kk-KZ"/>
        </w:rPr>
        <w:t>ң</w:t>
      </w:r>
      <w:r w:rsidRPr="00852AFA">
        <w:rPr>
          <w:rFonts w:ascii="Times New Roman" w:hAnsi="Times New Roman" w:cs="Times New Roman"/>
          <w:sz w:val="24"/>
          <w:szCs w:val="24"/>
          <w:lang w:val="kk-KZ"/>
        </w:rPr>
        <w:t>ге.</w:t>
      </w:r>
      <w:r w:rsidRPr="00FF6FF6">
        <w:rPr>
          <w:lang w:val="kk-KZ"/>
        </w:rPr>
        <w:t xml:space="preserve"> </w:t>
      </w:r>
      <w:r w:rsidRPr="00FF6FF6">
        <w:rPr>
          <w:rFonts w:ascii="Times New Roman" w:hAnsi="Times New Roman" w:cs="Times New Roman"/>
          <w:sz w:val="24"/>
          <w:szCs w:val="24"/>
          <w:lang w:val="kk-KZ"/>
        </w:rPr>
        <w:t xml:space="preserve">Сатып алынатын  тауарлардың толық тізбесі, саны  және нақты спецификациясы  тендерлік құжаттамада көрсетілген. </w:t>
      </w:r>
    </w:p>
    <w:p w:rsidR="00E21203" w:rsidRPr="00290E9B" w:rsidRDefault="00E21203" w:rsidP="00E21203">
      <w:pPr>
        <w:spacing w:after="0"/>
        <w:ind w:left="708" w:firstLine="1"/>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Жеткізудің талап етілетін мерзімі: </w:t>
      </w:r>
      <w:r w:rsidR="0043488E">
        <w:rPr>
          <w:rFonts w:ascii="Times New Roman" w:hAnsi="Times New Roman" w:cs="Times New Roman"/>
          <w:bCs/>
          <w:sz w:val="24"/>
          <w:szCs w:val="24"/>
          <w:lang w:val="kk-KZ"/>
        </w:rPr>
        <w:t>до ж.</w:t>
      </w:r>
    </w:p>
    <w:p w:rsidR="00E21203" w:rsidRPr="00290E9B" w:rsidRDefault="00E21203" w:rsidP="00E21203">
      <w:pPr>
        <w:pStyle w:val="a5"/>
        <w:ind w:firstLine="708"/>
        <w:jc w:val="both"/>
        <w:rPr>
          <w:rFonts w:ascii="Times New Roman" w:hAnsi="Times New Roman"/>
          <w:sz w:val="24"/>
          <w:szCs w:val="24"/>
          <w:lang w:val="kk-KZ"/>
        </w:rPr>
      </w:pPr>
      <w:r w:rsidRPr="00290E9B">
        <w:rPr>
          <w:rFonts w:ascii="Times New Roman" w:hAnsi="Times New Roman"/>
          <w:sz w:val="24"/>
          <w:szCs w:val="24"/>
          <w:lang w:val="kk-KZ"/>
        </w:rPr>
        <w:t xml:space="preserve">Тауар мына мекенжайға жеткізілуге тиіс:  Өскемен қаласы, </w:t>
      </w:r>
      <w:r w:rsidR="00B72E17">
        <w:rPr>
          <w:rFonts w:ascii="Times New Roman" w:eastAsia="Calibri" w:hAnsi="Times New Roman"/>
          <w:sz w:val="24"/>
          <w:szCs w:val="24"/>
          <w:lang w:val="kk-KZ"/>
        </w:rPr>
        <w:t>Протозанов көш</w:t>
      </w:r>
      <w:r w:rsidR="00B72E17" w:rsidRPr="00B72E17">
        <w:rPr>
          <w:rFonts w:ascii="Times New Roman" w:eastAsia="Calibri" w:hAnsi="Times New Roman"/>
          <w:sz w:val="24"/>
          <w:szCs w:val="24"/>
          <w:lang w:val="kk-KZ"/>
        </w:rPr>
        <w:t>, 7В</w:t>
      </w:r>
      <w:r w:rsidR="003B75B7">
        <w:rPr>
          <w:rFonts w:ascii="Times New Roman" w:hAnsi="Times New Roman"/>
          <w:sz w:val="24"/>
          <w:szCs w:val="24"/>
          <w:lang w:val="kk-KZ"/>
        </w:rPr>
        <w:t>.</w:t>
      </w:r>
    </w:p>
    <w:p w:rsidR="00E21203" w:rsidRPr="00290E9B" w:rsidRDefault="00E21203" w:rsidP="00E21203">
      <w:pPr>
        <w:spacing w:after="0"/>
        <w:ind w:firstLine="708"/>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Қазақстан Республикасы Үкіметінің 2009 жылғы 30 қазанындағы № 1729 Қаулысымен (ҚР Үкіметінің  2016 жылғы 29 желтоқсандағы № 908 Қаулысына сәйкес редакциясындағы) бекітілген «Міндетті әлеуметтік медициналық сақтандыру жүйесіндегі медициналық көмектің және  тегін медициналық көмектің кепілдендірілген көлемін көрсету бойынша дәрілік заттарды, алдын алу (иммунобиологиялық, диагностикалық, дезинфекциялық) препараттарын, медициналық мақсаттағы бұйымдар мен медициналық техниканы, фармацевтикалық қызметтерді сатып алуды ұйымдастыру және өткізу ережелерінің» 63-65 тармақшасында көзделген </w:t>
      </w:r>
      <w:r w:rsidRPr="00290E9B">
        <w:rPr>
          <w:rFonts w:ascii="Times New Roman" w:hAnsi="Times New Roman" w:cs="Times New Roman"/>
          <w:sz w:val="24"/>
          <w:szCs w:val="24"/>
          <w:lang w:val="kk-KZ"/>
        </w:rPr>
        <w:t xml:space="preserve">біліктілік талаптарына сай келетін барлық әлеуетті өнім берушілер </w:t>
      </w:r>
      <w:r w:rsidRPr="00290E9B">
        <w:rPr>
          <w:rFonts w:ascii="Times New Roman" w:hAnsi="Times New Roman" w:cs="Times New Roman"/>
          <w:bCs/>
          <w:sz w:val="24"/>
          <w:szCs w:val="24"/>
          <w:lang w:val="kk-KZ"/>
        </w:rPr>
        <w:t>тендерге қ</w:t>
      </w:r>
      <w:r w:rsidRPr="00290E9B">
        <w:rPr>
          <w:rFonts w:ascii="Times New Roman" w:hAnsi="Times New Roman" w:cs="Times New Roman"/>
          <w:sz w:val="24"/>
          <w:szCs w:val="24"/>
          <w:lang w:val="kk-KZ"/>
        </w:rPr>
        <w:t>атыса алады.</w:t>
      </w:r>
    </w:p>
    <w:p w:rsidR="00E21203" w:rsidRPr="00290E9B" w:rsidRDefault="00E21203" w:rsidP="00E21203">
      <w:pPr>
        <w:spacing w:after="0"/>
        <w:ind w:firstLine="709"/>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құжаттама пакетін  </w:t>
      </w:r>
      <w:r w:rsidR="00285C8B">
        <w:fldChar w:fldCharType="begin"/>
      </w:r>
      <w:r>
        <w:instrText>HYPERLINK "http://pab-vko.kz/"</w:instrText>
      </w:r>
      <w:r w:rsidR="00285C8B">
        <w:fldChar w:fldCharType="separate"/>
      </w:r>
      <w:r w:rsidRPr="007C4AB2">
        <w:rPr>
          <w:rStyle w:val="a3"/>
          <w:rFonts w:ascii="Times New Roman" w:hAnsi="Times New Roman" w:cs="Times New Roman"/>
          <w:sz w:val="24"/>
          <w:szCs w:val="24"/>
          <w:lang w:val="en-US"/>
        </w:rPr>
        <w:t>http</w:t>
      </w:r>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pab</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vko</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kz</w:t>
      </w:r>
      <w:proofErr w:type="spellEnd"/>
      <w:r w:rsidRPr="005838FA">
        <w:rPr>
          <w:rStyle w:val="a3"/>
          <w:rFonts w:ascii="Times New Roman" w:hAnsi="Times New Roman" w:cs="Times New Roman"/>
          <w:sz w:val="24"/>
          <w:szCs w:val="24"/>
        </w:rPr>
        <w:t>/</w:t>
      </w:r>
      <w:r w:rsidR="00285C8B">
        <w:fldChar w:fldCharType="end"/>
      </w:r>
      <w:r>
        <w:rPr>
          <w:lang w:val="kk-KZ"/>
        </w:rPr>
        <w:t xml:space="preserve"> </w:t>
      </w:r>
      <w:r w:rsidRPr="00290E9B">
        <w:rPr>
          <w:rFonts w:ascii="Times New Roman" w:hAnsi="Times New Roman" w:cs="Times New Roman"/>
          <w:sz w:val="24"/>
          <w:szCs w:val="24"/>
          <w:lang w:val="kk-KZ"/>
        </w:rPr>
        <w:t>сайтынан алуға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Тендерлік өтінімдерді  берудің соңғы қабылдау мерзімі  201</w:t>
      </w:r>
      <w:r w:rsidR="00655936">
        <w:rPr>
          <w:rFonts w:ascii="Times New Roman" w:hAnsi="Times New Roman" w:cs="Times New Roman"/>
          <w:sz w:val="24"/>
          <w:szCs w:val="24"/>
          <w:lang w:val="kk-KZ"/>
        </w:rPr>
        <w:t>9</w:t>
      </w:r>
      <w:r w:rsidRPr="00290E9B">
        <w:rPr>
          <w:rFonts w:ascii="Times New Roman" w:hAnsi="Times New Roman" w:cs="Times New Roman"/>
          <w:sz w:val="24"/>
          <w:szCs w:val="24"/>
          <w:lang w:val="kk-KZ"/>
        </w:rPr>
        <w:t xml:space="preserve"> жылғы  «</w:t>
      </w:r>
      <w:r w:rsidR="001C51B9">
        <w:rPr>
          <w:rFonts w:ascii="Times New Roman" w:hAnsi="Times New Roman" w:cs="Times New Roman"/>
          <w:sz w:val="24"/>
          <w:szCs w:val="24"/>
          <w:lang w:val="kk-KZ"/>
        </w:rPr>
        <w:t>29</w:t>
      </w:r>
      <w:r w:rsidRPr="00290E9B">
        <w:rPr>
          <w:rFonts w:ascii="Times New Roman" w:hAnsi="Times New Roman" w:cs="Times New Roman"/>
          <w:sz w:val="24"/>
          <w:szCs w:val="24"/>
          <w:lang w:val="kk-KZ"/>
        </w:rPr>
        <w:t xml:space="preserve">» </w:t>
      </w:r>
      <w:r w:rsidR="00655936">
        <w:rPr>
          <w:rFonts w:ascii="Times New Roman" w:hAnsi="Times New Roman" w:cs="Times New Roman"/>
          <w:sz w:val="24"/>
          <w:szCs w:val="24"/>
          <w:lang w:val="kk-KZ"/>
        </w:rPr>
        <w:t>наурызда</w:t>
      </w:r>
      <w:r w:rsidR="0083310C">
        <w:rPr>
          <w:rFonts w:ascii="Times New Roman" w:hAnsi="Times New Roman" w:cs="Times New Roman"/>
          <w:sz w:val="24"/>
          <w:szCs w:val="24"/>
          <w:lang w:val="kk-KZ"/>
        </w:rPr>
        <w:t xml:space="preserve"> </w:t>
      </w:r>
      <w:r w:rsidRPr="00290E9B">
        <w:rPr>
          <w:rFonts w:ascii="Times New Roman" w:hAnsi="Times New Roman" w:cs="Times New Roman"/>
          <w:sz w:val="24"/>
          <w:szCs w:val="24"/>
          <w:lang w:val="kk-KZ"/>
        </w:rPr>
        <w:t xml:space="preserve"> сағ. </w:t>
      </w:r>
      <w:r w:rsidR="00655936">
        <w:rPr>
          <w:rFonts w:ascii="Times New Roman" w:hAnsi="Times New Roman" w:cs="Times New Roman"/>
          <w:sz w:val="24"/>
          <w:szCs w:val="24"/>
          <w:lang w:val="kk-KZ"/>
        </w:rPr>
        <w:t>11</w:t>
      </w:r>
      <w:r w:rsidRPr="00290E9B">
        <w:rPr>
          <w:rFonts w:ascii="Times New Roman" w:hAnsi="Times New Roman" w:cs="Times New Roman"/>
          <w:sz w:val="24"/>
          <w:szCs w:val="24"/>
          <w:lang w:val="kk-KZ"/>
        </w:rPr>
        <w:t>.</w:t>
      </w:r>
      <w:r w:rsidR="0083310C">
        <w:rPr>
          <w:rFonts w:ascii="Times New Roman" w:hAnsi="Times New Roman" w:cs="Times New Roman"/>
          <w:sz w:val="24"/>
          <w:szCs w:val="24"/>
          <w:lang w:val="kk-KZ"/>
        </w:rPr>
        <w:t>00</w:t>
      </w:r>
      <w:r w:rsidRPr="00290E9B">
        <w:rPr>
          <w:rFonts w:ascii="Times New Roman" w:hAnsi="Times New Roman" w:cs="Times New Roman"/>
          <w:sz w:val="24"/>
          <w:szCs w:val="24"/>
          <w:lang w:val="kk-KZ"/>
        </w:rPr>
        <w:t>-ке дейін.</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өтінімдер салынған  конверттері  мына  мекенжай бойынша ашылады: Өскемен қаласы, </w:t>
      </w:r>
      <w:r w:rsidR="00B72E17">
        <w:rPr>
          <w:rFonts w:ascii="Times New Roman" w:hAnsi="Times New Roman" w:cs="Times New Roman"/>
          <w:sz w:val="24"/>
          <w:szCs w:val="24"/>
          <w:lang w:val="kk-KZ"/>
        </w:rPr>
        <w:t>Протозанов көш</w:t>
      </w:r>
      <w:r w:rsidR="00B72E17" w:rsidRPr="00B72E17">
        <w:rPr>
          <w:rFonts w:ascii="Times New Roman" w:hAnsi="Times New Roman" w:cs="Times New Roman"/>
          <w:sz w:val="24"/>
          <w:szCs w:val="24"/>
          <w:lang w:val="kk-KZ"/>
        </w:rPr>
        <w:t>, 7</w:t>
      </w:r>
      <w:r w:rsidRPr="00290E9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директордың </w:t>
      </w:r>
      <w:r w:rsidRPr="00290E9B">
        <w:rPr>
          <w:rFonts w:ascii="Times New Roman" w:hAnsi="Times New Roman" w:cs="Times New Roman"/>
          <w:sz w:val="24"/>
          <w:szCs w:val="24"/>
          <w:lang w:val="kk-KZ"/>
        </w:rPr>
        <w:t xml:space="preserve"> кабинет</w:t>
      </w:r>
      <w:r>
        <w:rPr>
          <w:rFonts w:ascii="Times New Roman" w:hAnsi="Times New Roman" w:cs="Times New Roman"/>
          <w:sz w:val="24"/>
          <w:szCs w:val="24"/>
          <w:lang w:val="kk-KZ"/>
        </w:rPr>
        <w:t xml:space="preserve">інде </w:t>
      </w:r>
      <w:r w:rsidRPr="00290E9B">
        <w:rPr>
          <w:rFonts w:ascii="Times New Roman" w:hAnsi="Times New Roman" w:cs="Times New Roman"/>
          <w:sz w:val="24"/>
          <w:szCs w:val="24"/>
          <w:lang w:val="kk-KZ"/>
        </w:rPr>
        <w:t xml:space="preserve"> 201</w:t>
      </w:r>
      <w:r w:rsidR="00AF55D0">
        <w:rPr>
          <w:rFonts w:ascii="Times New Roman" w:hAnsi="Times New Roman" w:cs="Times New Roman"/>
          <w:sz w:val="24"/>
          <w:szCs w:val="24"/>
          <w:lang w:val="kk-KZ"/>
        </w:rPr>
        <w:t>8</w:t>
      </w:r>
      <w:r w:rsidRPr="00290E9B">
        <w:rPr>
          <w:rFonts w:ascii="Times New Roman" w:hAnsi="Times New Roman" w:cs="Times New Roman"/>
          <w:sz w:val="24"/>
          <w:szCs w:val="24"/>
          <w:lang w:val="kk-KZ"/>
        </w:rPr>
        <w:t xml:space="preserve"> жылғы  «</w:t>
      </w:r>
      <w:r w:rsidR="001C51B9">
        <w:rPr>
          <w:rFonts w:ascii="Times New Roman" w:hAnsi="Times New Roman" w:cs="Times New Roman"/>
          <w:sz w:val="24"/>
          <w:szCs w:val="24"/>
          <w:lang w:val="kk-KZ"/>
        </w:rPr>
        <w:t>29</w:t>
      </w:r>
      <w:r w:rsidRPr="00290E9B">
        <w:rPr>
          <w:rFonts w:ascii="Times New Roman" w:hAnsi="Times New Roman" w:cs="Times New Roman"/>
          <w:sz w:val="24"/>
          <w:szCs w:val="24"/>
          <w:lang w:val="kk-KZ"/>
        </w:rPr>
        <w:t xml:space="preserve">» </w:t>
      </w:r>
      <w:r w:rsidR="00655936">
        <w:rPr>
          <w:rFonts w:ascii="Times New Roman" w:hAnsi="Times New Roman" w:cs="Times New Roman"/>
          <w:sz w:val="24"/>
          <w:szCs w:val="24"/>
          <w:lang w:val="kk-KZ"/>
        </w:rPr>
        <w:t>наурыз</w:t>
      </w:r>
      <w:r w:rsidR="0083310C">
        <w:rPr>
          <w:rFonts w:ascii="Times New Roman" w:hAnsi="Times New Roman" w:cs="Times New Roman"/>
          <w:sz w:val="24"/>
          <w:szCs w:val="24"/>
          <w:lang w:val="kk-KZ"/>
        </w:rPr>
        <w:t>да</w:t>
      </w:r>
      <w:r w:rsidRPr="00290E9B">
        <w:rPr>
          <w:rFonts w:ascii="Times New Roman" w:hAnsi="Times New Roman" w:cs="Times New Roman"/>
          <w:sz w:val="24"/>
          <w:szCs w:val="24"/>
          <w:lang w:val="kk-KZ"/>
        </w:rPr>
        <w:t xml:space="preserve">   сағ. 1</w:t>
      </w:r>
      <w:r w:rsidR="00655936">
        <w:rPr>
          <w:rFonts w:ascii="Times New Roman" w:hAnsi="Times New Roman" w:cs="Times New Roman"/>
          <w:sz w:val="24"/>
          <w:szCs w:val="24"/>
          <w:lang w:val="kk-KZ"/>
        </w:rPr>
        <w:t>2</w:t>
      </w:r>
      <w:r w:rsidRPr="00290E9B">
        <w:rPr>
          <w:rFonts w:ascii="Times New Roman" w:hAnsi="Times New Roman" w:cs="Times New Roman"/>
          <w:sz w:val="24"/>
          <w:szCs w:val="24"/>
          <w:lang w:val="kk-KZ"/>
        </w:rPr>
        <w:t>.00-де.</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Әлеуетті  өнім берушілер тендерлік өтінімдері салынған конверттерді  ашу кезінде  қатысуына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Қ</w:t>
      </w:r>
      <w:proofErr w:type="spellStart"/>
      <w:r w:rsidRPr="00290E9B">
        <w:rPr>
          <w:rFonts w:ascii="Times New Roman" w:hAnsi="Times New Roman" w:cs="Times New Roman"/>
          <w:sz w:val="24"/>
          <w:szCs w:val="24"/>
        </w:rPr>
        <w:t>осымша</w:t>
      </w:r>
      <w:proofErr w:type="spellEnd"/>
      <w:r w:rsidRPr="00290E9B">
        <w:rPr>
          <w:rFonts w:ascii="Times New Roman" w:hAnsi="Times New Roman" w:cs="Times New Roman"/>
          <w:sz w:val="24"/>
          <w:szCs w:val="24"/>
        </w:rPr>
        <w:t xml:space="preserve"> а</w:t>
      </w:r>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парат</w:t>
      </w:r>
      <w:proofErr w:type="spellEnd"/>
      <w:r w:rsidRPr="00290E9B">
        <w:rPr>
          <w:rFonts w:ascii="Times New Roman" w:hAnsi="Times New Roman" w:cs="Times New Roman"/>
          <w:sz w:val="24"/>
          <w:szCs w:val="24"/>
          <w:lang w:val="kk-KZ"/>
        </w:rPr>
        <w:t xml:space="preserve"> пен</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аны</w:t>
      </w:r>
      <w:proofErr w:type="spellEnd"/>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таманы</w:t>
      </w:r>
      <w:proofErr w:type="spellEnd"/>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мына</w:t>
      </w:r>
      <w:proofErr w:type="spellEnd"/>
      <w:r w:rsidRPr="00290E9B">
        <w:rPr>
          <w:rFonts w:ascii="Times New Roman" w:hAnsi="Times New Roman" w:cs="Times New Roman"/>
          <w:sz w:val="24"/>
          <w:szCs w:val="24"/>
        </w:rPr>
        <w:t xml:space="preserve"> телефон </w:t>
      </w:r>
      <w:r w:rsidRPr="00290E9B">
        <w:rPr>
          <w:rFonts w:ascii="Times New Roman" w:hAnsi="Times New Roman" w:cs="Times New Roman"/>
          <w:sz w:val="24"/>
          <w:szCs w:val="24"/>
          <w:lang w:val="kk-KZ"/>
        </w:rPr>
        <w:t>арқылы</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алу</w:t>
      </w:r>
      <w:proofErr w:type="spellEnd"/>
      <w:r w:rsidRPr="00290E9B">
        <w:rPr>
          <w:rFonts w:ascii="Times New Roman" w:hAnsi="Times New Roman" w:cs="Times New Roman"/>
          <w:sz w:val="24"/>
          <w:szCs w:val="24"/>
          <w:lang w:val="kk-KZ"/>
        </w:rPr>
        <w:t>ға</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болады</w:t>
      </w:r>
      <w:proofErr w:type="spellEnd"/>
      <w:r w:rsidRPr="00290E9B">
        <w:rPr>
          <w:rFonts w:ascii="Times New Roman" w:hAnsi="Times New Roman" w:cs="Times New Roman"/>
          <w:sz w:val="24"/>
          <w:szCs w:val="24"/>
        </w:rPr>
        <w:t xml:space="preserve">: 8(7232) </w:t>
      </w:r>
      <w:r w:rsidRPr="00290E9B">
        <w:rPr>
          <w:rFonts w:ascii="Times New Roman" w:hAnsi="Times New Roman" w:cs="Times New Roman"/>
          <w:sz w:val="24"/>
          <w:szCs w:val="24"/>
          <w:lang w:val="kk-KZ"/>
        </w:rPr>
        <w:t xml:space="preserve"> </w:t>
      </w:r>
      <w:r>
        <w:rPr>
          <w:rFonts w:ascii="Times New Roman" w:hAnsi="Times New Roman" w:cs="Times New Roman"/>
          <w:sz w:val="24"/>
          <w:szCs w:val="24"/>
        </w:rPr>
        <w:t>208628</w:t>
      </w:r>
      <w:r w:rsidRPr="00290E9B">
        <w:rPr>
          <w:rFonts w:ascii="Times New Roman" w:hAnsi="Times New Roman" w:cs="Times New Roman"/>
          <w:sz w:val="24"/>
          <w:szCs w:val="24"/>
          <w:lang w:val="kk-KZ"/>
        </w:rPr>
        <w:t>.</w:t>
      </w:r>
    </w:p>
    <w:p w:rsidR="00E21203"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Pr="00D868A5"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3B2EDC" w:rsidRDefault="003B2EDC"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E0168F" w:rsidRDefault="00E0168F" w:rsidP="007D30F2">
      <w:pPr>
        <w:jc w:val="center"/>
        <w:rPr>
          <w:rFonts w:ascii="Times New Roman" w:hAnsi="Times New Roman" w:cs="Times New Roman"/>
          <w:b/>
          <w:sz w:val="24"/>
          <w:szCs w:val="24"/>
        </w:rPr>
      </w:pPr>
    </w:p>
    <w:p w:rsidR="007D30F2" w:rsidRPr="00D868A5" w:rsidRDefault="007D30F2" w:rsidP="007D30F2">
      <w:pPr>
        <w:jc w:val="center"/>
        <w:rPr>
          <w:rFonts w:ascii="Times New Roman" w:hAnsi="Times New Roman" w:cs="Times New Roman"/>
          <w:b/>
          <w:sz w:val="24"/>
          <w:szCs w:val="24"/>
        </w:rPr>
      </w:pPr>
      <w:r w:rsidRPr="00D868A5">
        <w:rPr>
          <w:rFonts w:ascii="Times New Roman" w:hAnsi="Times New Roman" w:cs="Times New Roman"/>
          <w:b/>
          <w:sz w:val="24"/>
          <w:szCs w:val="24"/>
        </w:rPr>
        <w:lastRenderedPageBreak/>
        <w:t>Объявление</w:t>
      </w:r>
    </w:p>
    <w:p w:rsidR="00B57FA7" w:rsidRPr="00D868A5" w:rsidRDefault="00EF2CCF" w:rsidP="00D868A5">
      <w:pPr>
        <w:ind w:firstLine="708"/>
        <w:rPr>
          <w:rFonts w:ascii="Times New Roman" w:hAnsi="Times New Roman" w:cs="Times New Roman"/>
          <w:sz w:val="24"/>
          <w:szCs w:val="24"/>
        </w:rPr>
      </w:pPr>
      <w:r w:rsidRPr="00D868A5">
        <w:rPr>
          <w:rFonts w:ascii="Times New Roman" w:hAnsi="Times New Roman" w:cs="Times New Roman"/>
          <w:sz w:val="24"/>
          <w:szCs w:val="24"/>
        </w:rPr>
        <w:t>К</w:t>
      </w:r>
      <w:r w:rsidR="007D30F2" w:rsidRPr="00D868A5">
        <w:rPr>
          <w:rFonts w:ascii="Times New Roman" w:hAnsi="Times New Roman" w:cs="Times New Roman"/>
          <w:sz w:val="24"/>
          <w:szCs w:val="24"/>
        </w:rPr>
        <w:t>оммунальное государственное казенное предприятие</w:t>
      </w:r>
      <w:r w:rsidR="00873848">
        <w:rPr>
          <w:rFonts w:ascii="Times New Roman" w:hAnsi="Times New Roman" w:cs="Times New Roman"/>
          <w:sz w:val="24"/>
          <w:szCs w:val="24"/>
        </w:rPr>
        <w:t xml:space="preserve"> на праве хозяйственного ведения</w:t>
      </w:r>
      <w:r w:rsidR="007D30F2" w:rsidRPr="00D868A5">
        <w:rPr>
          <w:rFonts w:ascii="Times New Roman" w:hAnsi="Times New Roman" w:cs="Times New Roman"/>
          <w:sz w:val="24"/>
          <w:szCs w:val="24"/>
        </w:rPr>
        <w:t xml:space="preserve"> </w:t>
      </w:r>
      <w:r w:rsidRPr="00D868A5">
        <w:rPr>
          <w:rFonts w:ascii="Times New Roman" w:hAnsi="Times New Roman" w:cs="Times New Roman"/>
          <w:sz w:val="24"/>
          <w:szCs w:val="24"/>
        </w:rPr>
        <w:t>«Патологоанатомическое бюро ВКО» У</w:t>
      </w:r>
      <w:r w:rsidR="007D30F2" w:rsidRPr="00D868A5">
        <w:rPr>
          <w:rFonts w:ascii="Times New Roman" w:hAnsi="Times New Roman" w:cs="Times New Roman"/>
          <w:sz w:val="24"/>
          <w:szCs w:val="24"/>
        </w:rPr>
        <w:t>правления здравоохранения, расположенное по адресу</w:t>
      </w:r>
      <w:r w:rsidRPr="00D868A5">
        <w:rPr>
          <w:rFonts w:ascii="Times New Roman" w:hAnsi="Times New Roman" w:cs="Times New Roman"/>
          <w:sz w:val="24"/>
          <w:szCs w:val="24"/>
        </w:rPr>
        <w:t>:</w:t>
      </w:r>
      <w:r w:rsidR="00AF55D0">
        <w:rPr>
          <w:rFonts w:ascii="Times New Roman" w:hAnsi="Times New Roman" w:cs="Times New Roman"/>
          <w:sz w:val="24"/>
          <w:szCs w:val="24"/>
        </w:rPr>
        <w:t xml:space="preserve"> Восточно-Казахстанская область</w:t>
      </w:r>
      <w:r w:rsidRPr="00D868A5">
        <w:rPr>
          <w:rFonts w:ascii="Times New Roman" w:hAnsi="Times New Roman" w:cs="Times New Roman"/>
          <w:sz w:val="24"/>
          <w:szCs w:val="24"/>
        </w:rPr>
        <w:t xml:space="preserve">, </w:t>
      </w:r>
      <w:proofErr w:type="gramStart"/>
      <w:r w:rsidRPr="00D868A5">
        <w:rPr>
          <w:rFonts w:ascii="Times New Roman" w:hAnsi="Times New Roman" w:cs="Times New Roman"/>
          <w:sz w:val="24"/>
          <w:szCs w:val="24"/>
        </w:rPr>
        <w:t>г</w:t>
      </w:r>
      <w:proofErr w:type="gramEnd"/>
      <w:r w:rsidRPr="00D868A5">
        <w:rPr>
          <w:rFonts w:ascii="Times New Roman" w:hAnsi="Times New Roman" w:cs="Times New Roman"/>
          <w:sz w:val="24"/>
          <w:szCs w:val="24"/>
        </w:rPr>
        <w:t xml:space="preserve">. Усть-Каменогорск, ул. </w:t>
      </w:r>
      <w:r w:rsidR="00AF55D0">
        <w:rPr>
          <w:rFonts w:ascii="Times New Roman" w:hAnsi="Times New Roman" w:cs="Times New Roman"/>
          <w:sz w:val="24"/>
          <w:szCs w:val="24"/>
        </w:rPr>
        <w:t>Протозанова 7В</w:t>
      </w:r>
      <w:r w:rsidRPr="00D868A5">
        <w:rPr>
          <w:rFonts w:ascii="Times New Roman" w:hAnsi="Times New Roman" w:cs="Times New Roman"/>
          <w:sz w:val="24"/>
          <w:szCs w:val="24"/>
        </w:rPr>
        <w:t xml:space="preserve">, объявляет о проведении тендера </w:t>
      </w:r>
      <w:r w:rsidR="00D868A5" w:rsidRPr="00D868A5">
        <w:rPr>
          <w:rFonts w:ascii="Times New Roman" w:hAnsi="Times New Roman" w:cs="Times New Roman"/>
          <w:sz w:val="24"/>
          <w:szCs w:val="24"/>
        </w:rPr>
        <w:t>«Приобретение медицинского оборудования»</w:t>
      </w:r>
      <w:r w:rsidRPr="00D868A5">
        <w:rPr>
          <w:rFonts w:ascii="Times New Roman" w:hAnsi="Times New Roman" w:cs="Times New Roman"/>
          <w:sz w:val="24"/>
          <w:szCs w:val="24"/>
        </w:rPr>
        <w:t>:</w:t>
      </w:r>
    </w:p>
    <w:tbl>
      <w:tblPr>
        <w:tblStyle w:val="a4"/>
        <w:tblW w:w="0" w:type="auto"/>
        <w:tblLook w:val="04A0"/>
      </w:tblPr>
      <w:tblGrid>
        <w:gridCol w:w="739"/>
        <w:gridCol w:w="3455"/>
        <w:gridCol w:w="2097"/>
        <w:gridCol w:w="2097"/>
        <w:gridCol w:w="2098"/>
      </w:tblGrid>
      <w:tr w:rsidR="00D868A5" w:rsidRPr="00D868A5" w:rsidTr="00AF55D0">
        <w:trPr>
          <w:trHeight w:val="595"/>
        </w:trPr>
        <w:tc>
          <w:tcPr>
            <w:tcW w:w="739"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 лота</w:t>
            </w:r>
          </w:p>
        </w:tc>
        <w:tc>
          <w:tcPr>
            <w:tcW w:w="3455"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Наименование лота</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Количество</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цена</w:t>
            </w:r>
          </w:p>
        </w:tc>
        <w:tc>
          <w:tcPr>
            <w:tcW w:w="2098"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Выделенная сумма, тенге</w:t>
            </w:r>
          </w:p>
        </w:tc>
      </w:tr>
      <w:tr w:rsidR="0083310C" w:rsidRPr="00D868A5" w:rsidTr="00AF55D0">
        <w:trPr>
          <w:trHeight w:val="579"/>
        </w:trPr>
        <w:tc>
          <w:tcPr>
            <w:tcW w:w="739" w:type="dxa"/>
          </w:tcPr>
          <w:p w:rsidR="0083310C" w:rsidRPr="00D868A5" w:rsidRDefault="0083310C" w:rsidP="00D53955">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455" w:type="dxa"/>
          </w:tcPr>
          <w:p w:rsidR="0083310C" w:rsidRPr="003B75B7" w:rsidRDefault="00873848" w:rsidP="001C51B9">
            <w:pPr>
              <w:jc w:val="center"/>
              <w:rPr>
                <w:rFonts w:ascii="Times New Roman" w:hAnsi="Times New Roman" w:cs="Times New Roman"/>
                <w:b/>
                <w:sz w:val="24"/>
                <w:szCs w:val="24"/>
              </w:rPr>
            </w:pPr>
            <w:r w:rsidRPr="009B5DE6">
              <w:rPr>
                <w:rFonts w:ascii="Arial" w:hAnsi="Arial" w:cs="Arial"/>
                <w:b/>
                <w:color w:val="000000"/>
              </w:rPr>
              <w:t xml:space="preserve">Микроскоп </w:t>
            </w:r>
            <w:r>
              <w:rPr>
                <w:rFonts w:ascii="Arial" w:hAnsi="Arial" w:cs="Arial"/>
                <w:b/>
                <w:color w:val="000000"/>
              </w:rPr>
              <w:t>лабораторный бинокулярный</w:t>
            </w:r>
            <w:r>
              <w:rPr>
                <w:rFonts w:ascii="Arial" w:hAnsi="Arial" w:cs="Arial"/>
                <w:b/>
              </w:rPr>
              <w:t xml:space="preserve"> с блоком </w:t>
            </w:r>
            <w:proofErr w:type="spellStart"/>
            <w:r>
              <w:rPr>
                <w:rFonts w:ascii="Arial" w:hAnsi="Arial" w:cs="Arial"/>
                <w:b/>
              </w:rPr>
              <w:t>фотодокументирования</w:t>
            </w:r>
            <w:bookmarkStart w:id="1" w:name="_GoBack"/>
            <w:bookmarkEnd w:id="1"/>
            <w:proofErr w:type="spellEnd"/>
          </w:p>
        </w:tc>
        <w:tc>
          <w:tcPr>
            <w:tcW w:w="2097" w:type="dxa"/>
          </w:tcPr>
          <w:p w:rsidR="0083310C" w:rsidRPr="00D868A5" w:rsidRDefault="001C51B9" w:rsidP="00EE234D">
            <w:pPr>
              <w:jc w:val="center"/>
              <w:rPr>
                <w:rFonts w:ascii="Times New Roman" w:hAnsi="Times New Roman" w:cs="Times New Roman"/>
                <w:sz w:val="24"/>
                <w:szCs w:val="24"/>
              </w:rPr>
            </w:pPr>
            <w:r>
              <w:rPr>
                <w:rFonts w:ascii="Times New Roman" w:hAnsi="Times New Roman" w:cs="Times New Roman"/>
                <w:sz w:val="24"/>
                <w:szCs w:val="24"/>
              </w:rPr>
              <w:t>1</w:t>
            </w:r>
          </w:p>
        </w:tc>
        <w:tc>
          <w:tcPr>
            <w:tcW w:w="2097" w:type="dxa"/>
          </w:tcPr>
          <w:p w:rsidR="0083310C" w:rsidRPr="00D868A5" w:rsidRDefault="00655936" w:rsidP="00EE234D">
            <w:pPr>
              <w:jc w:val="center"/>
              <w:rPr>
                <w:rFonts w:ascii="Times New Roman" w:hAnsi="Times New Roman" w:cs="Times New Roman"/>
                <w:sz w:val="24"/>
                <w:szCs w:val="24"/>
              </w:rPr>
            </w:pPr>
            <w:r>
              <w:rPr>
                <w:rFonts w:ascii="Times New Roman" w:hAnsi="Times New Roman" w:cs="Times New Roman"/>
                <w:sz w:val="24"/>
                <w:szCs w:val="24"/>
              </w:rPr>
              <w:t>7</w:t>
            </w:r>
            <w:r w:rsidR="001C51B9">
              <w:rPr>
                <w:rFonts w:ascii="Times New Roman" w:hAnsi="Times New Roman" w:cs="Times New Roman"/>
                <w:sz w:val="24"/>
                <w:szCs w:val="24"/>
              </w:rPr>
              <w:t> 000 000</w:t>
            </w:r>
          </w:p>
        </w:tc>
        <w:tc>
          <w:tcPr>
            <w:tcW w:w="2098" w:type="dxa"/>
          </w:tcPr>
          <w:p w:rsidR="0083310C" w:rsidRPr="00D868A5" w:rsidRDefault="00655936" w:rsidP="001C51B9">
            <w:pPr>
              <w:jc w:val="center"/>
              <w:rPr>
                <w:rFonts w:ascii="Times New Roman" w:hAnsi="Times New Roman" w:cs="Times New Roman"/>
                <w:sz w:val="24"/>
                <w:szCs w:val="24"/>
              </w:rPr>
            </w:pPr>
            <w:r>
              <w:rPr>
                <w:rFonts w:ascii="Times New Roman" w:hAnsi="Times New Roman" w:cs="Times New Roman"/>
                <w:sz w:val="24"/>
                <w:szCs w:val="24"/>
              </w:rPr>
              <w:t xml:space="preserve">7 </w:t>
            </w:r>
            <w:r w:rsidR="001C51B9">
              <w:rPr>
                <w:rFonts w:ascii="Times New Roman" w:hAnsi="Times New Roman" w:cs="Times New Roman"/>
                <w:sz w:val="24"/>
                <w:szCs w:val="24"/>
              </w:rPr>
              <w:t>00</w:t>
            </w:r>
            <w:r w:rsidR="0083310C">
              <w:rPr>
                <w:rFonts w:ascii="Times New Roman" w:hAnsi="Times New Roman" w:cs="Times New Roman"/>
                <w:sz w:val="24"/>
                <w:szCs w:val="24"/>
              </w:rPr>
              <w:t>0</w:t>
            </w:r>
            <w:r w:rsidR="001C51B9">
              <w:rPr>
                <w:rFonts w:ascii="Times New Roman" w:hAnsi="Times New Roman" w:cs="Times New Roman"/>
                <w:sz w:val="24"/>
                <w:szCs w:val="24"/>
              </w:rPr>
              <w:t xml:space="preserve"> </w:t>
            </w:r>
            <w:proofErr w:type="spellStart"/>
            <w:r w:rsidR="0083310C">
              <w:rPr>
                <w:rFonts w:ascii="Times New Roman" w:hAnsi="Times New Roman" w:cs="Times New Roman"/>
                <w:sz w:val="24"/>
                <w:szCs w:val="24"/>
              </w:rPr>
              <w:t>000</w:t>
            </w:r>
            <w:proofErr w:type="spellEnd"/>
          </w:p>
        </w:tc>
      </w:tr>
      <w:tr w:rsidR="00BA5EBC" w:rsidRPr="00D868A5" w:rsidTr="00AF55D0">
        <w:trPr>
          <w:trHeight w:val="305"/>
        </w:trPr>
        <w:tc>
          <w:tcPr>
            <w:tcW w:w="739" w:type="dxa"/>
          </w:tcPr>
          <w:p w:rsidR="00BA5EBC" w:rsidRDefault="00BA5EBC" w:rsidP="00D53955">
            <w:pPr>
              <w:jc w:val="center"/>
              <w:rPr>
                <w:rFonts w:ascii="Times New Roman" w:hAnsi="Times New Roman" w:cs="Times New Roman"/>
                <w:sz w:val="24"/>
                <w:szCs w:val="24"/>
              </w:rPr>
            </w:pPr>
          </w:p>
        </w:tc>
        <w:tc>
          <w:tcPr>
            <w:tcW w:w="3455" w:type="dxa"/>
          </w:tcPr>
          <w:p w:rsidR="00BA5EBC" w:rsidRDefault="00BA5EBC">
            <w:pPr>
              <w:rPr>
                <w:rFonts w:ascii="Times New Roman" w:hAnsi="Times New Roman" w:cs="Times New Roman"/>
                <w:sz w:val="24"/>
                <w:szCs w:val="24"/>
              </w:rPr>
            </w:pPr>
            <w:r>
              <w:rPr>
                <w:rFonts w:ascii="Times New Roman" w:hAnsi="Times New Roman" w:cs="Times New Roman"/>
                <w:sz w:val="24"/>
                <w:szCs w:val="24"/>
              </w:rPr>
              <w:t>ИТОГО</w:t>
            </w:r>
          </w:p>
        </w:tc>
        <w:tc>
          <w:tcPr>
            <w:tcW w:w="2097" w:type="dxa"/>
          </w:tcPr>
          <w:p w:rsidR="00BA5EBC" w:rsidRDefault="00BA5EBC" w:rsidP="00D868A5">
            <w:pPr>
              <w:jc w:val="center"/>
              <w:rPr>
                <w:rFonts w:ascii="Times New Roman" w:hAnsi="Times New Roman" w:cs="Times New Roman"/>
                <w:sz w:val="24"/>
                <w:szCs w:val="24"/>
              </w:rPr>
            </w:pPr>
          </w:p>
        </w:tc>
        <w:tc>
          <w:tcPr>
            <w:tcW w:w="2097" w:type="dxa"/>
          </w:tcPr>
          <w:p w:rsidR="00BA5EBC" w:rsidRDefault="00BA5EBC" w:rsidP="00D868A5">
            <w:pPr>
              <w:jc w:val="center"/>
              <w:rPr>
                <w:rFonts w:ascii="Times New Roman" w:hAnsi="Times New Roman" w:cs="Times New Roman"/>
                <w:sz w:val="24"/>
                <w:szCs w:val="24"/>
              </w:rPr>
            </w:pPr>
          </w:p>
        </w:tc>
        <w:tc>
          <w:tcPr>
            <w:tcW w:w="2098" w:type="dxa"/>
          </w:tcPr>
          <w:p w:rsidR="00BA5EBC" w:rsidRPr="00BA5EBC" w:rsidRDefault="00BA5EBC" w:rsidP="00D868A5">
            <w:pPr>
              <w:jc w:val="center"/>
              <w:rPr>
                <w:rFonts w:ascii="Times New Roman" w:hAnsi="Times New Roman" w:cs="Times New Roman"/>
                <w:sz w:val="24"/>
                <w:szCs w:val="24"/>
              </w:rPr>
            </w:pPr>
          </w:p>
        </w:tc>
      </w:tr>
    </w:tbl>
    <w:p w:rsidR="00D868A5" w:rsidRDefault="00D868A5">
      <w:pPr>
        <w:rPr>
          <w:rFonts w:ascii="Times New Roman" w:hAnsi="Times New Roman" w:cs="Times New Roman"/>
          <w:sz w:val="24"/>
          <w:szCs w:val="24"/>
        </w:rPr>
      </w:pPr>
      <w:r>
        <w:rPr>
          <w:rFonts w:ascii="Times New Roman" w:hAnsi="Times New Roman" w:cs="Times New Roman"/>
          <w:sz w:val="24"/>
          <w:szCs w:val="24"/>
        </w:rPr>
        <w:tab/>
      </w:r>
    </w:p>
    <w:p w:rsidR="00D868A5" w:rsidRDefault="00D868A5"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Выделенная сумма для закупки по </w:t>
      </w:r>
      <w:r w:rsidR="00AF55D0">
        <w:rPr>
          <w:rFonts w:ascii="Times New Roman" w:hAnsi="Times New Roman" w:cs="Times New Roman"/>
          <w:sz w:val="24"/>
          <w:szCs w:val="24"/>
        </w:rPr>
        <w:t>1</w:t>
      </w:r>
      <w:r>
        <w:rPr>
          <w:rFonts w:ascii="Times New Roman" w:hAnsi="Times New Roman" w:cs="Times New Roman"/>
          <w:sz w:val="24"/>
          <w:szCs w:val="24"/>
        </w:rPr>
        <w:t xml:space="preserve"> лот</w:t>
      </w:r>
      <w:r w:rsidR="00AF55D0">
        <w:rPr>
          <w:rFonts w:ascii="Times New Roman" w:hAnsi="Times New Roman" w:cs="Times New Roman"/>
          <w:sz w:val="24"/>
          <w:szCs w:val="24"/>
        </w:rPr>
        <w:t>у</w:t>
      </w:r>
      <w:r>
        <w:rPr>
          <w:rFonts w:ascii="Times New Roman" w:hAnsi="Times New Roman" w:cs="Times New Roman"/>
          <w:sz w:val="24"/>
          <w:szCs w:val="24"/>
        </w:rPr>
        <w:t xml:space="preserve"> </w:t>
      </w:r>
      <w:r w:rsidR="00655936">
        <w:rPr>
          <w:rFonts w:ascii="Times New Roman" w:hAnsi="Times New Roman" w:cs="Times New Roman"/>
          <w:sz w:val="24"/>
          <w:szCs w:val="24"/>
          <w:lang w:val="kk-KZ"/>
        </w:rPr>
        <w:t>7</w:t>
      </w:r>
      <w:r w:rsidR="0083310C">
        <w:rPr>
          <w:rFonts w:ascii="Times New Roman" w:hAnsi="Times New Roman" w:cs="Times New Roman"/>
          <w:sz w:val="24"/>
          <w:szCs w:val="24"/>
          <w:lang w:val="kk-KZ"/>
        </w:rPr>
        <w:t> </w:t>
      </w:r>
      <w:r w:rsidR="001C51B9">
        <w:rPr>
          <w:rFonts w:ascii="Times New Roman" w:hAnsi="Times New Roman" w:cs="Times New Roman"/>
          <w:sz w:val="24"/>
          <w:szCs w:val="24"/>
          <w:lang w:val="kk-KZ"/>
        </w:rPr>
        <w:t>00</w:t>
      </w:r>
      <w:r w:rsidR="0083310C">
        <w:rPr>
          <w:rFonts w:ascii="Times New Roman" w:hAnsi="Times New Roman" w:cs="Times New Roman"/>
          <w:sz w:val="24"/>
          <w:szCs w:val="24"/>
          <w:lang w:val="kk-KZ"/>
        </w:rPr>
        <w:t>0 000 (</w:t>
      </w:r>
      <w:r w:rsidR="00655936">
        <w:rPr>
          <w:rFonts w:ascii="Times New Roman" w:hAnsi="Times New Roman" w:cs="Times New Roman"/>
          <w:sz w:val="24"/>
          <w:szCs w:val="24"/>
          <w:lang w:val="kk-KZ"/>
        </w:rPr>
        <w:t>семь</w:t>
      </w:r>
      <w:r w:rsidR="0083310C">
        <w:rPr>
          <w:rFonts w:ascii="Times New Roman" w:hAnsi="Times New Roman" w:cs="Times New Roman"/>
          <w:sz w:val="24"/>
          <w:szCs w:val="24"/>
          <w:lang w:val="kk-KZ"/>
        </w:rPr>
        <w:t xml:space="preserve"> миллионов) </w:t>
      </w:r>
      <w:r w:rsidR="00DA405B">
        <w:rPr>
          <w:rFonts w:ascii="Times New Roman" w:hAnsi="Times New Roman" w:cs="Times New Roman"/>
          <w:sz w:val="24"/>
          <w:szCs w:val="24"/>
        </w:rPr>
        <w:t>тенге. Полный перечень закупаемых товаров, их количество и подробная спецификация указаны в тендерной документации.</w:t>
      </w:r>
    </w:p>
    <w:p w:rsidR="00DA405B" w:rsidRDefault="00DA405B"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Требуемый срок поставки: </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Место поставки: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Усть-Каменогорск, ул. </w:t>
      </w:r>
      <w:r w:rsidR="00AF55D0">
        <w:rPr>
          <w:rFonts w:ascii="Times New Roman" w:hAnsi="Times New Roman" w:cs="Times New Roman"/>
          <w:sz w:val="24"/>
          <w:szCs w:val="24"/>
        </w:rPr>
        <w:t>Протозанова 7В.</w:t>
      </w:r>
    </w:p>
    <w:p w:rsidR="00DA405B" w:rsidRDefault="00DA405B" w:rsidP="005838F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К тендеру допускаются все потенциальные поставщики, отвечающие квалификационным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63-65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(в редакции согласно</w:t>
      </w:r>
      <w:proofErr w:type="gramEnd"/>
      <w:r>
        <w:rPr>
          <w:rFonts w:ascii="Times New Roman" w:hAnsi="Times New Roman" w:cs="Times New Roman"/>
          <w:sz w:val="24"/>
          <w:szCs w:val="24"/>
        </w:rPr>
        <w:t xml:space="preserve"> постановления Правительства РК от «29» декабря 2016 года № 908).</w:t>
      </w:r>
    </w:p>
    <w:p w:rsidR="00DA405B" w:rsidRPr="005838FA"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Пакет тендерной документации можно скачать с сайта </w:t>
      </w:r>
      <w:hyperlink r:id="rId5" w:history="1">
        <w:r w:rsidR="005838FA" w:rsidRPr="007C4AB2">
          <w:rPr>
            <w:rStyle w:val="a3"/>
            <w:rFonts w:ascii="Times New Roman" w:hAnsi="Times New Roman" w:cs="Times New Roman"/>
            <w:sz w:val="24"/>
            <w:szCs w:val="24"/>
            <w:lang w:val="en-US"/>
          </w:rPr>
          <w:t>http</w:t>
        </w:r>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pab</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vko</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kz</w:t>
        </w:r>
        <w:proofErr w:type="spellEnd"/>
        <w:r w:rsidR="005838FA" w:rsidRPr="005838FA">
          <w:rPr>
            <w:rStyle w:val="a3"/>
            <w:rFonts w:ascii="Times New Roman" w:hAnsi="Times New Roman" w:cs="Times New Roman"/>
            <w:sz w:val="24"/>
            <w:szCs w:val="24"/>
          </w:rPr>
          <w:t>/</w:t>
        </w:r>
      </w:hyperlink>
      <w:r w:rsidR="005838FA" w:rsidRPr="005838FA">
        <w:rPr>
          <w:rFonts w:ascii="Times New Roman" w:hAnsi="Times New Roman" w:cs="Times New Roman"/>
          <w:sz w:val="24"/>
          <w:szCs w:val="24"/>
        </w:rPr>
        <w:t>.</w:t>
      </w:r>
    </w:p>
    <w:p w:rsidR="00DA405B" w:rsidRDefault="005838FA" w:rsidP="005838FA">
      <w:pPr>
        <w:spacing w:after="0" w:line="240" w:lineRule="auto"/>
        <w:jc w:val="both"/>
        <w:rPr>
          <w:rFonts w:ascii="Times New Roman" w:hAnsi="Times New Roman" w:cs="Times New Roman"/>
          <w:sz w:val="24"/>
          <w:szCs w:val="24"/>
        </w:rPr>
      </w:pPr>
      <w:r w:rsidRPr="00E21203">
        <w:rPr>
          <w:rFonts w:ascii="Times New Roman" w:hAnsi="Times New Roman" w:cs="Times New Roman"/>
          <w:sz w:val="24"/>
          <w:szCs w:val="24"/>
        </w:rPr>
        <w:tab/>
      </w:r>
      <w:r>
        <w:rPr>
          <w:rFonts w:ascii="Times New Roman" w:hAnsi="Times New Roman" w:cs="Times New Roman"/>
          <w:sz w:val="24"/>
          <w:szCs w:val="24"/>
        </w:rPr>
        <w:t xml:space="preserve">Окончательный срок предоставления тендерных заявок до </w:t>
      </w:r>
      <w:r w:rsidR="00655936">
        <w:rPr>
          <w:rFonts w:ascii="Times New Roman" w:hAnsi="Times New Roman" w:cs="Times New Roman"/>
          <w:sz w:val="24"/>
          <w:szCs w:val="24"/>
        </w:rPr>
        <w:t>11</w:t>
      </w:r>
      <w:r>
        <w:rPr>
          <w:rFonts w:ascii="Times New Roman" w:hAnsi="Times New Roman" w:cs="Times New Roman"/>
          <w:sz w:val="24"/>
          <w:szCs w:val="24"/>
        </w:rPr>
        <w:t xml:space="preserve"> ч. </w:t>
      </w:r>
      <w:r w:rsidR="0083310C">
        <w:rPr>
          <w:rFonts w:ascii="Times New Roman" w:hAnsi="Times New Roman" w:cs="Times New Roman"/>
          <w:sz w:val="24"/>
          <w:szCs w:val="24"/>
        </w:rPr>
        <w:t>00</w:t>
      </w:r>
      <w:r>
        <w:rPr>
          <w:rFonts w:ascii="Times New Roman" w:hAnsi="Times New Roman" w:cs="Times New Roman"/>
          <w:sz w:val="24"/>
          <w:szCs w:val="24"/>
        </w:rPr>
        <w:t xml:space="preserve"> мин. «</w:t>
      </w:r>
      <w:r w:rsidR="001C51B9">
        <w:rPr>
          <w:rFonts w:ascii="Times New Roman" w:hAnsi="Times New Roman" w:cs="Times New Roman"/>
          <w:sz w:val="24"/>
          <w:szCs w:val="24"/>
        </w:rPr>
        <w:t>29</w:t>
      </w:r>
      <w:r>
        <w:rPr>
          <w:rFonts w:ascii="Times New Roman" w:hAnsi="Times New Roman" w:cs="Times New Roman"/>
          <w:sz w:val="24"/>
          <w:szCs w:val="24"/>
        </w:rPr>
        <w:t xml:space="preserve">» </w:t>
      </w:r>
      <w:r w:rsidR="00655936">
        <w:rPr>
          <w:rFonts w:ascii="Times New Roman" w:hAnsi="Times New Roman" w:cs="Times New Roman"/>
          <w:sz w:val="24"/>
          <w:szCs w:val="24"/>
        </w:rPr>
        <w:t>марта</w:t>
      </w:r>
      <w:r w:rsidR="0083310C">
        <w:rPr>
          <w:rFonts w:ascii="Times New Roman" w:hAnsi="Times New Roman" w:cs="Times New Roman"/>
          <w:sz w:val="24"/>
          <w:szCs w:val="24"/>
        </w:rPr>
        <w:t xml:space="preserve"> </w:t>
      </w:r>
      <w:r>
        <w:rPr>
          <w:rFonts w:ascii="Times New Roman" w:hAnsi="Times New Roman" w:cs="Times New Roman"/>
          <w:sz w:val="24"/>
          <w:szCs w:val="24"/>
        </w:rPr>
        <w:t>201</w:t>
      </w:r>
      <w:r w:rsidR="00655936">
        <w:rPr>
          <w:rFonts w:ascii="Times New Roman" w:hAnsi="Times New Roman" w:cs="Times New Roman"/>
          <w:sz w:val="24"/>
          <w:szCs w:val="24"/>
        </w:rPr>
        <w:t>9</w:t>
      </w:r>
      <w:r w:rsidR="00AF55D0">
        <w:rPr>
          <w:rFonts w:ascii="Times New Roman" w:hAnsi="Times New Roman" w:cs="Times New Roman"/>
          <w:sz w:val="24"/>
          <w:szCs w:val="24"/>
        </w:rPr>
        <w:t xml:space="preserve"> </w:t>
      </w:r>
      <w:r>
        <w:rPr>
          <w:rFonts w:ascii="Times New Roman" w:hAnsi="Times New Roman" w:cs="Times New Roman"/>
          <w:sz w:val="24"/>
          <w:szCs w:val="24"/>
        </w:rPr>
        <w:t>г.</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Конверты с тендерными заявками будут вскрываться в 1</w:t>
      </w:r>
      <w:r w:rsidR="00655936">
        <w:rPr>
          <w:rFonts w:ascii="Times New Roman" w:hAnsi="Times New Roman" w:cs="Times New Roman"/>
          <w:sz w:val="24"/>
          <w:szCs w:val="24"/>
        </w:rPr>
        <w:t>2</w:t>
      </w:r>
      <w:r>
        <w:rPr>
          <w:rFonts w:ascii="Times New Roman" w:hAnsi="Times New Roman" w:cs="Times New Roman"/>
          <w:sz w:val="24"/>
          <w:szCs w:val="24"/>
        </w:rPr>
        <w:t>.00ч. «</w:t>
      </w:r>
      <w:r w:rsidR="001C51B9">
        <w:rPr>
          <w:rFonts w:ascii="Times New Roman" w:hAnsi="Times New Roman" w:cs="Times New Roman"/>
          <w:sz w:val="24"/>
          <w:szCs w:val="24"/>
        </w:rPr>
        <w:t>29</w:t>
      </w:r>
      <w:r>
        <w:rPr>
          <w:rFonts w:ascii="Times New Roman" w:hAnsi="Times New Roman" w:cs="Times New Roman"/>
          <w:sz w:val="24"/>
          <w:szCs w:val="24"/>
        </w:rPr>
        <w:t xml:space="preserve">» </w:t>
      </w:r>
      <w:r w:rsidR="00655936">
        <w:rPr>
          <w:rFonts w:ascii="Times New Roman" w:hAnsi="Times New Roman" w:cs="Times New Roman"/>
          <w:sz w:val="24"/>
          <w:szCs w:val="24"/>
        </w:rPr>
        <w:t>марта</w:t>
      </w:r>
      <w:r w:rsidR="0083310C">
        <w:rPr>
          <w:rFonts w:ascii="Times New Roman" w:hAnsi="Times New Roman" w:cs="Times New Roman"/>
          <w:sz w:val="24"/>
          <w:szCs w:val="24"/>
        </w:rPr>
        <w:t xml:space="preserve"> </w:t>
      </w:r>
      <w:r>
        <w:rPr>
          <w:rFonts w:ascii="Times New Roman" w:hAnsi="Times New Roman" w:cs="Times New Roman"/>
          <w:sz w:val="24"/>
          <w:szCs w:val="24"/>
        </w:rPr>
        <w:t>201</w:t>
      </w:r>
      <w:r w:rsidR="00655936">
        <w:rPr>
          <w:rFonts w:ascii="Times New Roman" w:hAnsi="Times New Roman" w:cs="Times New Roman"/>
          <w:sz w:val="24"/>
          <w:szCs w:val="24"/>
        </w:rPr>
        <w:t>9</w:t>
      </w:r>
      <w:r w:rsidR="00AF55D0">
        <w:rPr>
          <w:rFonts w:ascii="Times New Roman" w:hAnsi="Times New Roman" w:cs="Times New Roman"/>
          <w:sz w:val="24"/>
          <w:szCs w:val="24"/>
        </w:rPr>
        <w:t xml:space="preserve"> </w:t>
      </w:r>
      <w:r>
        <w:rPr>
          <w:rFonts w:ascii="Times New Roman" w:hAnsi="Times New Roman" w:cs="Times New Roman"/>
          <w:sz w:val="24"/>
          <w:szCs w:val="24"/>
        </w:rPr>
        <w:t>г. по следующему адресу: г. Усть-Каменогорск, ул.</w:t>
      </w:r>
      <w:r w:rsidR="00AF55D0">
        <w:rPr>
          <w:rFonts w:ascii="Times New Roman" w:hAnsi="Times New Roman" w:cs="Times New Roman"/>
          <w:sz w:val="24"/>
          <w:szCs w:val="24"/>
        </w:rPr>
        <w:t xml:space="preserve">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 </w:t>
      </w:r>
      <w:proofErr w:type="spellStart"/>
      <w:r w:rsidR="00AF55D0">
        <w:rPr>
          <w:rFonts w:ascii="Times New Roman" w:hAnsi="Times New Roman" w:cs="Times New Roman"/>
          <w:sz w:val="24"/>
          <w:szCs w:val="24"/>
        </w:rPr>
        <w:t>ка</w:t>
      </w:r>
      <w:r>
        <w:rPr>
          <w:rFonts w:ascii="Times New Roman" w:hAnsi="Times New Roman" w:cs="Times New Roman"/>
          <w:sz w:val="24"/>
          <w:szCs w:val="24"/>
        </w:rPr>
        <w:t>б</w:t>
      </w:r>
      <w:proofErr w:type="spellEnd"/>
      <w:r>
        <w:rPr>
          <w:rFonts w:ascii="Times New Roman" w:hAnsi="Times New Roman" w:cs="Times New Roman"/>
          <w:sz w:val="24"/>
          <w:szCs w:val="24"/>
        </w:rPr>
        <w:t>. директора.</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Потенциальные поставщики могут присутствовать при вскрытии конвертов с тендерными заявками. </w:t>
      </w:r>
    </w:p>
    <w:p w:rsidR="005838FA" w:rsidRP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Дополнительную информацию  и справку можно получить по телефону: 8(7232) 208628.</w:t>
      </w:r>
    </w:p>
    <w:p w:rsidR="00DA405B" w:rsidRDefault="00DA405B"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pPr>
        <w:rPr>
          <w:rFonts w:ascii="Times New Roman" w:hAnsi="Times New Roman" w:cs="Times New Roman"/>
          <w:sz w:val="24"/>
          <w:szCs w:val="24"/>
        </w:rPr>
      </w:pPr>
    </w:p>
    <w:sectPr w:rsidR="00D868A5" w:rsidRPr="00D868A5" w:rsidSect="005838FA">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CCF"/>
    <w:rsid w:val="0002593E"/>
    <w:rsid w:val="000E78D7"/>
    <w:rsid w:val="001032FC"/>
    <w:rsid w:val="001C4616"/>
    <w:rsid w:val="001C51B9"/>
    <w:rsid w:val="002303AA"/>
    <w:rsid w:val="00282D50"/>
    <w:rsid w:val="00285C8B"/>
    <w:rsid w:val="0028740B"/>
    <w:rsid w:val="003B2EDC"/>
    <w:rsid w:val="003B75B7"/>
    <w:rsid w:val="0043488E"/>
    <w:rsid w:val="00444D4B"/>
    <w:rsid w:val="004A6146"/>
    <w:rsid w:val="00540F8A"/>
    <w:rsid w:val="00573255"/>
    <w:rsid w:val="005761DE"/>
    <w:rsid w:val="005838FA"/>
    <w:rsid w:val="005B391E"/>
    <w:rsid w:val="00655936"/>
    <w:rsid w:val="006A2679"/>
    <w:rsid w:val="007500CE"/>
    <w:rsid w:val="007D30F2"/>
    <w:rsid w:val="00827195"/>
    <w:rsid w:val="0083310C"/>
    <w:rsid w:val="00852AFA"/>
    <w:rsid w:val="00873848"/>
    <w:rsid w:val="008B5532"/>
    <w:rsid w:val="008C3A13"/>
    <w:rsid w:val="008F2BFA"/>
    <w:rsid w:val="0098021E"/>
    <w:rsid w:val="00AC7E4F"/>
    <w:rsid w:val="00AE04F7"/>
    <w:rsid w:val="00AF55D0"/>
    <w:rsid w:val="00B72E17"/>
    <w:rsid w:val="00BA5EBC"/>
    <w:rsid w:val="00C14017"/>
    <w:rsid w:val="00D1732A"/>
    <w:rsid w:val="00D53955"/>
    <w:rsid w:val="00D868A5"/>
    <w:rsid w:val="00DA405B"/>
    <w:rsid w:val="00DD7454"/>
    <w:rsid w:val="00E0168F"/>
    <w:rsid w:val="00E21203"/>
    <w:rsid w:val="00E246B9"/>
    <w:rsid w:val="00E51E69"/>
    <w:rsid w:val="00EA2566"/>
    <w:rsid w:val="00EF2CCF"/>
    <w:rsid w:val="00F071C5"/>
    <w:rsid w:val="00F11A5E"/>
    <w:rsid w:val="00F7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017"/>
    <w:rPr>
      <w:color w:val="0000FF" w:themeColor="hyperlink"/>
      <w:u w:val="single"/>
    </w:rPr>
  </w:style>
  <w:style w:type="table" w:styleId="a4">
    <w:name w:val="Table Grid"/>
    <w:basedOn w:val="a1"/>
    <w:uiPriority w:val="59"/>
    <w:rsid w:val="00D86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E21203"/>
    <w:pPr>
      <w:spacing w:after="0" w:line="240" w:lineRule="auto"/>
    </w:pPr>
    <w:rPr>
      <w:rFonts w:ascii="KZ Times New Roman" w:eastAsia="Times New Roman" w:hAnsi="KZ Times New Roman" w:cs="Times New Roman"/>
      <w:sz w:val="28"/>
      <w:szCs w:val="20"/>
      <w:lang w:val="ru-MO" w:eastAsia="ru-RU"/>
    </w:rPr>
  </w:style>
  <w:style w:type="character" w:customStyle="1" w:styleId="a6">
    <w:name w:val="Основной текст Знак"/>
    <w:basedOn w:val="a0"/>
    <w:link w:val="a5"/>
    <w:rsid w:val="00E21203"/>
    <w:rPr>
      <w:rFonts w:ascii="KZ Times New Roman" w:eastAsia="Times New Roman" w:hAnsi="KZ Times New Roman" w:cs="Times New Roman"/>
      <w:sz w:val="28"/>
      <w:szCs w:val="20"/>
      <w:lang w:val="ru-MO" w:eastAsia="ru-RU"/>
    </w:rPr>
  </w:style>
  <w:style w:type="character" w:customStyle="1" w:styleId="s0">
    <w:name w:val="s0"/>
    <w:basedOn w:val="a0"/>
    <w:rsid w:val="007500CE"/>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87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7384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28501">
      <w:bodyDiv w:val="1"/>
      <w:marLeft w:val="0"/>
      <w:marRight w:val="0"/>
      <w:marTop w:val="0"/>
      <w:marBottom w:val="0"/>
      <w:divBdr>
        <w:top w:val="none" w:sz="0" w:space="0" w:color="auto"/>
        <w:left w:val="none" w:sz="0" w:space="0" w:color="auto"/>
        <w:bottom w:val="none" w:sz="0" w:space="0" w:color="auto"/>
        <w:right w:val="none" w:sz="0" w:space="0" w:color="auto"/>
      </w:divBdr>
    </w:div>
    <w:div w:id="314186412">
      <w:bodyDiv w:val="1"/>
      <w:marLeft w:val="0"/>
      <w:marRight w:val="0"/>
      <w:marTop w:val="0"/>
      <w:marBottom w:val="0"/>
      <w:divBdr>
        <w:top w:val="none" w:sz="0" w:space="0" w:color="auto"/>
        <w:left w:val="none" w:sz="0" w:space="0" w:color="auto"/>
        <w:bottom w:val="none" w:sz="0" w:space="0" w:color="auto"/>
        <w:right w:val="none" w:sz="0" w:space="0" w:color="auto"/>
      </w:divBdr>
    </w:div>
    <w:div w:id="1633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b-vk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E83B-7C51-4D00-AF38-0BBCEB3D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Олжас</cp:lastModifiedBy>
  <cp:revision>4</cp:revision>
  <cp:lastPrinted>2017-09-12T03:18:00Z</cp:lastPrinted>
  <dcterms:created xsi:type="dcterms:W3CDTF">2019-03-14T04:24:00Z</dcterms:created>
  <dcterms:modified xsi:type="dcterms:W3CDTF">2019-03-14T04:32:00Z</dcterms:modified>
</cp:coreProperties>
</file>