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55" w:rsidRDefault="009E4755" w:rsidP="00FA3331">
      <w:pPr>
        <w:spacing w:line="1" w:lineRule="exact"/>
        <w:ind w:firstLine="284"/>
      </w:pPr>
    </w:p>
    <w:p w:rsidR="009E4755" w:rsidRDefault="00B03FE5" w:rsidP="00FA3331">
      <w:pPr>
        <w:pStyle w:val="1"/>
        <w:spacing w:line="271" w:lineRule="auto"/>
        <w:ind w:firstLine="284"/>
        <w:jc w:val="center"/>
      </w:pPr>
      <w:r>
        <w:rPr>
          <w:b/>
          <w:bCs/>
        </w:rPr>
        <w:t>КГП на ПХВ  «Патологоанатомическое бюро ВКО</w:t>
      </w:r>
      <w:r w:rsidR="00405CAE">
        <w:rPr>
          <w:b/>
          <w:bCs/>
        </w:rPr>
        <w:t>»</w:t>
      </w:r>
      <w:r w:rsidR="00405CAE">
        <w:rPr>
          <w:b/>
          <w:bCs/>
        </w:rPr>
        <w:br/>
        <w:t xml:space="preserve">Управления здравоохранения </w:t>
      </w:r>
      <w:r>
        <w:rPr>
          <w:b/>
          <w:bCs/>
        </w:rPr>
        <w:t>ВКО</w:t>
      </w:r>
    </w:p>
    <w:p w:rsidR="00B03FE5" w:rsidRDefault="00B03FE5" w:rsidP="00FA3331">
      <w:pPr>
        <w:pStyle w:val="1"/>
        <w:ind w:firstLine="284"/>
        <w:jc w:val="center"/>
        <w:rPr>
          <w:b/>
          <w:bCs/>
        </w:rPr>
      </w:pPr>
    </w:p>
    <w:p w:rsidR="00B03FE5" w:rsidRDefault="00B03FE5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9E4755" w:rsidRDefault="00405CAE" w:rsidP="00FA3331">
      <w:pPr>
        <w:pStyle w:val="1"/>
        <w:ind w:firstLine="284"/>
        <w:jc w:val="center"/>
      </w:pPr>
      <w:r>
        <w:rPr>
          <w:b/>
          <w:bCs/>
        </w:rPr>
        <w:t>Аналитическая справка</w:t>
      </w:r>
    </w:p>
    <w:p w:rsidR="009E4755" w:rsidRDefault="00405CAE" w:rsidP="00FA3331">
      <w:pPr>
        <w:pStyle w:val="1"/>
        <w:ind w:firstLine="284"/>
        <w:jc w:val="center"/>
        <w:rPr>
          <w:b/>
          <w:bCs/>
        </w:rPr>
      </w:pPr>
      <w:r>
        <w:rPr>
          <w:b/>
          <w:bCs/>
        </w:rPr>
        <w:t>по результатам внутреннего анализа коррупционных рисков в деятельности КГП</w:t>
      </w:r>
      <w:r w:rsidR="00B03FE5">
        <w:rPr>
          <w:b/>
          <w:bCs/>
        </w:rPr>
        <w:t xml:space="preserve"> на ПХВ </w:t>
      </w:r>
      <w:r>
        <w:rPr>
          <w:b/>
          <w:bCs/>
        </w:rPr>
        <w:t>“</w:t>
      </w:r>
      <w:r w:rsidR="00B03FE5" w:rsidRPr="00B03FE5">
        <w:rPr>
          <w:b/>
          <w:bCs/>
        </w:rPr>
        <w:t xml:space="preserve"> </w:t>
      </w:r>
      <w:r w:rsidR="00B03FE5" w:rsidRPr="00A92821">
        <w:rPr>
          <w:b/>
          <w:bCs/>
        </w:rPr>
        <w:t>Патологоанатомическое бюро ВКО</w:t>
      </w:r>
      <w:r w:rsidRPr="00A92821">
        <w:rPr>
          <w:b/>
          <w:bCs/>
        </w:rPr>
        <w:t xml:space="preserve">» </w:t>
      </w:r>
      <w:r w:rsidR="00B03FE5" w:rsidRPr="00A92821">
        <w:rPr>
          <w:b/>
          <w:bCs/>
        </w:rPr>
        <w:t>Управления здравоохранения ВКО</w:t>
      </w:r>
      <w:r w:rsidRPr="00A92821">
        <w:rPr>
          <w:b/>
          <w:bCs/>
        </w:rPr>
        <w:br/>
        <w:t xml:space="preserve">за период с 01.01.2023 года по </w:t>
      </w:r>
      <w:r w:rsidR="00B03FE5" w:rsidRPr="00A92821">
        <w:rPr>
          <w:b/>
          <w:bCs/>
        </w:rPr>
        <w:t>30.06</w:t>
      </w:r>
      <w:r w:rsidRPr="00A92821">
        <w:rPr>
          <w:b/>
          <w:bCs/>
        </w:rPr>
        <w:t>.2023 год.</w:t>
      </w:r>
    </w:p>
    <w:p w:rsidR="00B03FE5" w:rsidRDefault="00B03FE5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207BE6" w:rsidRDefault="00207BE6" w:rsidP="00FA3331">
      <w:pPr>
        <w:pStyle w:val="1"/>
        <w:ind w:firstLine="284"/>
        <w:jc w:val="center"/>
        <w:rPr>
          <w:b/>
          <w:bCs/>
        </w:rPr>
      </w:pPr>
    </w:p>
    <w:p w:rsidR="00B03FE5" w:rsidRDefault="00B03FE5" w:rsidP="00FA3331">
      <w:pPr>
        <w:pStyle w:val="1"/>
        <w:ind w:firstLine="284"/>
        <w:jc w:val="center"/>
      </w:pPr>
    </w:p>
    <w:p w:rsidR="009E4755" w:rsidRDefault="00405CAE" w:rsidP="00FA3331">
      <w:pPr>
        <w:pStyle w:val="1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г. </w:t>
      </w:r>
      <w:r w:rsidR="00B03FE5">
        <w:rPr>
          <w:b/>
          <w:bCs/>
          <w:i/>
          <w:iCs/>
        </w:rPr>
        <w:t>Усть-Каменогорск</w:t>
      </w:r>
      <w:r>
        <w:rPr>
          <w:b/>
          <w:bCs/>
          <w:i/>
          <w:iCs/>
        </w:rPr>
        <w:t>, 2023</w:t>
      </w:r>
    </w:p>
    <w:p w:rsidR="00B03FE5" w:rsidRDefault="00B03FE5" w:rsidP="00FA3331">
      <w:pPr>
        <w:pStyle w:val="1"/>
        <w:ind w:firstLine="284"/>
        <w:jc w:val="center"/>
      </w:pPr>
    </w:p>
    <w:p w:rsidR="00B03FE5" w:rsidRDefault="00B03FE5" w:rsidP="00FA3331">
      <w:pPr>
        <w:spacing w:line="1" w:lineRule="exact"/>
        <w:ind w:firstLine="284"/>
      </w:pPr>
    </w:p>
    <w:p w:rsidR="009E4755" w:rsidRDefault="009E4755" w:rsidP="00FA3331">
      <w:pPr>
        <w:spacing w:line="1" w:lineRule="exact"/>
        <w:ind w:firstLine="284"/>
      </w:pPr>
    </w:p>
    <w:p w:rsidR="00207BE6" w:rsidRDefault="00207BE6" w:rsidP="00207BE6">
      <w:pPr>
        <w:pStyle w:val="1"/>
        <w:ind w:firstLine="284"/>
        <w:jc w:val="center"/>
      </w:pPr>
      <w:r>
        <w:lastRenderedPageBreak/>
        <w:t xml:space="preserve">Аналитическая справка </w:t>
      </w:r>
    </w:p>
    <w:p w:rsidR="00207BE6" w:rsidRPr="00207BE6" w:rsidRDefault="00207BE6" w:rsidP="00207BE6">
      <w:pPr>
        <w:pStyle w:val="1"/>
        <w:ind w:firstLine="284"/>
        <w:jc w:val="center"/>
        <w:rPr>
          <w:color w:val="auto"/>
        </w:rPr>
      </w:pPr>
      <w:r w:rsidRPr="00207BE6">
        <w:rPr>
          <w:color w:val="auto"/>
        </w:rPr>
        <w:t xml:space="preserve">по </w:t>
      </w:r>
      <w:r w:rsidR="00405CAE" w:rsidRPr="00207BE6">
        <w:rPr>
          <w:color w:val="auto"/>
        </w:rPr>
        <w:t xml:space="preserve">итогам внутреннего анализа коррупционных рисков в деятельности </w:t>
      </w:r>
    </w:p>
    <w:p w:rsidR="00FE5D4F" w:rsidRDefault="00FE5D4F" w:rsidP="00207BE6">
      <w:pPr>
        <w:pStyle w:val="1"/>
        <w:ind w:firstLine="284"/>
        <w:jc w:val="center"/>
      </w:pPr>
      <w:r>
        <w:rPr>
          <w:b/>
          <w:bCs/>
        </w:rPr>
        <w:t>КГП на ПХВ “</w:t>
      </w:r>
      <w:r w:rsidRPr="00B03FE5">
        <w:rPr>
          <w:b/>
          <w:bCs/>
        </w:rPr>
        <w:t xml:space="preserve"> </w:t>
      </w:r>
      <w:r>
        <w:rPr>
          <w:b/>
          <w:bCs/>
        </w:rPr>
        <w:t>Патологоанатомическое бюро ВКО» Управления здравоохранения ВКО</w:t>
      </w:r>
      <w:r>
        <w:t xml:space="preserve"> </w:t>
      </w:r>
    </w:p>
    <w:p w:rsidR="00207BE6" w:rsidRDefault="00207BE6" w:rsidP="00207BE6">
      <w:pPr>
        <w:pStyle w:val="1"/>
        <w:ind w:firstLine="284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154"/>
        <w:gridCol w:w="3348"/>
      </w:tblGrid>
      <w:tr w:rsidR="00FE5D4F" w:rsidTr="00FE5D4F">
        <w:tc>
          <w:tcPr>
            <w:tcW w:w="3798" w:type="dxa"/>
          </w:tcPr>
          <w:p w:rsidR="00FE5D4F" w:rsidRDefault="00FE5D4F" w:rsidP="00207BE6">
            <w:pPr>
              <w:pStyle w:val="1"/>
              <w:ind w:firstLine="284"/>
              <w:jc w:val="center"/>
            </w:pPr>
            <w:r>
              <w:rPr>
                <w:color w:val="474549"/>
              </w:rPr>
              <w:t>г. Усть-Каменогорск</w:t>
            </w:r>
          </w:p>
        </w:tc>
        <w:tc>
          <w:tcPr>
            <w:tcW w:w="3799" w:type="dxa"/>
          </w:tcPr>
          <w:p w:rsidR="00FE5D4F" w:rsidRDefault="00FE5D4F" w:rsidP="00207BE6">
            <w:pPr>
              <w:pStyle w:val="1"/>
              <w:ind w:firstLine="284"/>
              <w:jc w:val="center"/>
            </w:pPr>
          </w:p>
        </w:tc>
        <w:tc>
          <w:tcPr>
            <w:tcW w:w="3799" w:type="dxa"/>
          </w:tcPr>
          <w:p w:rsidR="00FE5D4F" w:rsidRDefault="00FE5D4F" w:rsidP="00207BE6">
            <w:pPr>
              <w:pStyle w:val="1"/>
              <w:ind w:firstLine="284"/>
              <w:jc w:val="center"/>
            </w:pPr>
            <w:r>
              <w:t xml:space="preserve">30.06.2023 </w:t>
            </w:r>
            <w:r>
              <w:rPr>
                <w:color w:val="474549"/>
              </w:rPr>
              <w:t>г</w:t>
            </w:r>
          </w:p>
        </w:tc>
      </w:tr>
    </w:tbl>
    <w:p w:rsidR="00207BE6" w:rsidRDefault="00207BE6" w:rsidP="00FA3331">
      <w:pPr>
        <w:pStyle w:val="1"/>
        <w:ind w:firstLine="284"/>
        <w:jc w:val="center"/>
      </w:pPr>
    </w:p>
    <w:p w:rsidR="009E4755" w:rsidRDefault="00405CAE" w:rsidP="00FA3331">
      <w:pPr>
        <w:pStyle w:val="1"/>
        <w:ind w:firstLine="284"/>
        <w:jc w:val="center"/>
      </w:pPr>
      <w:r>
        <w:t>Аналитическая справка включает:</w:t>
      </w:r>
    </w:p>
    <w:p w:rsidR="009E4755" w:rsidRDefault="00405CAE" w:rsidP="00FA3331">
      <w:pPr>
        <w:pStyle w:val="1"/>
        <w:numPr>
          <w:ilvl w:val="0"/>
          <w:numId w:val="1"/>
        </w:numPr>
        <w:tabs>
          <w:tab w:val="left" w:pos="1059"/>
        </w:tabs>
        <w:ind w:firstLine="284"/>
        <w:jc w:val="both"/>
      </w:pPr>
      <w:bookmarkStart w:id="0" w:name="bookmark0"/>
      <w:bookmarkEnd w:id="0"/>
      <w:r>
        <w:t xml:space="preserve">наименование </w:t>
      </w:r>
      <w:r>
        <w:rPr>
          <w:color w:val="474549"/>
        </w:rPr>
        <w:t xml:space="preserve">подразделений, </w:t>
      </w:r>
      <w:r>
        <w:t xml:space="preserve">деятельность которых подлежит внутреннему </w:t>
      </w:r>
      <w:r>
        <w:rPr>
          <w:color w:val="474549"/>
        </w:rPr>
        <w:t xml:space="preserve">анализу </w:t>
      </w:r>
      <w:r>
        <w:t>коррупционных рисков;</w:t>
      </w:r>
    </w:p>
    <w:p w:rsidR="009E4755" w:rsidRPr="00A92821" w:rsidRDefault="00405CAE" w:rsidP="00FA3331">
      <w:pPr>
        <w:pStyle w:val="1"/>
        <w:numPr>
          <w:ilvl w:val="0"/>
          <w:numId w:val="1"/>
        </w:numPr>
        <w:tabs>
          <w:tab w:val="left" w:pos="1054"/>
        </w:tabs>
        <w:ind w:firstLine="284"/>
        <w:jc w:val="both"/>
      </w:pPr>
      <w:bookmarkStart w:id="1" w:name="bookmark1"/>
      <w:bookmarkEnd w:id="1"/>
      <w:r w:rsidRPr="00A92821">
        <w:t xml:space="preserve">направления внутреннего анализа коррупционных рисков в соответствии с </w:t>
      </w:r>
      <w:r w:rsidRPr="00A92821">
        <w:rPr>
          <w:color w:val="474549"/>
        </w:rPr>
        <w:t xml:space="preserve">пунктом </w:t>
      </w:r>
      <w:r w:rsidRPr="00A92821">
        <w:t>1</w:t>
      </w:r>
      <w:r w:rsidRPr="00A92821">
        <w:rPr>
          <w:color w:val="474549"/>
        </w:rPr>
        <w:t xml:space="preserve">1 </w:t>
      </w:r>
      <w:r w:rsidRPr="00A92821">
        <w:t xml:space="preserve">Типовых </w:t>
      </w:r>
      <w:r w:rsidRPr="00A92821">
        <w:rPr>
          <w:color w:val="474549"/>
        </w:rPr>
        <w:t>правил;</w:t>
      </w:r>
    </w:p>
    <w:p w:rsidR="009E4755" w:rsidRDefault="00405CAE" w:rsidP="00FA3331">
      <w:pPr>
        <w:pStyle w:val="1"/>
        <w:numPr>
          <w:ilvl w:val="0"/>
          <w:numId w:val="1"/>
        </w:numPr>
        <w:tabs>
          <w:tab w:val="left" w:pos="1064"/>
        </w:tabs>
        <w:ind w:firstLine="284"/>
        <w:jc w:val="both"/>
      </w:pPr>
      <w:bookmarkStart w:id="2" w:name="bookmark2"/>
      <w:bookmarkEnd w:id="2"/>
      <w:r>
        <w:t xml:space="preserve">персональный состав рабочей группы, которая проводит внутренний </w:t>
      </w:r>
      <w:r>
        <w:rPr>
          <w:color w:val="474549"/>
        </w:rPr>
        <w:t xml:space="preserve">анализ </w:t>
      </w:r>
      <w:r>
        <w:t>коррупционных рисков;</w:t>
      </w:r>
    </w:p>
    <w:p w:rsidR="009E4755" w:rsidRDefault="00405CAE" w:rsidP="00FA3331">
      <w:pPr>
        <w:pStyle w:val="1"/>
        <w:numPr>
          <w:ilvl w:val="0"/>
          <w:numId w:val="1"/>
        </w:numPr>
        <w:tabs>
          <w:tab w:val="left" w:pos="1118"/>
        </w:tabs>
        <w:ind w:firstLine="284"/>
        <w:jc w:val="both"/>
      </w:pPr>
      <w:bookmarkStart w:id="3" w:name="bookmark3"/>
      <w:bookmarkEnd w:id="3"/>
      <w:r>
        <w:t>период, охватываемый внутренним анализом коррупционных рисков;</w:t>
      </w:r>
    </w:p>
    <w:p w:rsidR="009E4755" w:rsidRDefault="00405CAE" w:rsidP="00FA3331">
      <w:pPr>
        <w:pStyle w:val="1"/>
        <w:numPr>
          <w:ilvl w:val="0"/>
          <w:numId w:val="1"/>
        </w:numPr>
        <w:tabs>
          <w:tab w:val="left" w:pos="1118"/>
        </w:tabs>
        <w:ind w:firstLine="284"/>
        <w:jc w:val="both"/>
      </w:pPr>
      <w:bookmarkStart w:id="4" w:name="bookmark4"/>
      <w:bookmarkEnd w:id="4"/>
      <w:r>
        <w:t>срок проведения внутреннего анализа коррупционных рисков;</w:t>
      </w:r>
    </w:p>
    <w:p w:rsidR="009E4755" w:rsidRDefault="00405CAE" w:rsidP="00FA3331">
      <w:pPr>
        <w:pStyle w:val="1"/>
        <w:numPr>
          <w:ilvl w:val="0"/>
          <w:numId w:val="1"/>
        </w:numPr>
        <w:tabs>
          <w:tab w:val="left" w:pos="1069"/>
        </w:tabs>
        <w:spacing w:after="260"/>
        <w:ind w:firstLine="284"/>
        <w:jc w:val="both"/>
      </w:pPr>
      <w:bookmarkStart w:id="5" w:name="bookmark5"/>
      <w:bookmarkEnd w:id="5"/>
      <w:r>
        <w:t>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9E4755" w:rsidRDefault="00405CAE" w:rsidP="00FA3331">
      <w:pPr>
        <w:pStyle w:val="1"/>
        <w:spacing w:after="260"/>
        <w:ind w:firstLine="284"/>
        <w:jc w:val="both"/>
      </w:pPr>
      <w:r w:rsidRPr="00A92821">
        <w:rPr>
          <w:b/>
          <w:bCs/>
        </w:rPr>
        <w:t xml:space="preserve">Внутренний анализ коррупционных рисков проведен в следующих структурных подразделениях: </w:t>
      </w:r>
      <w:r w:rsidRPr="00A92821">
        <w:t xml:space="preserve">отдел кадров организации, </w:t>
      </w:r>
      <w:r w:rsidR="00FE5D4F" w:rsidRPr="00A92821">
        <w:t>отдел государственных закупок, финансовая служба (бухгалтерия, экономический отдел)</w:t>
      </w:r>
      <w:r w:rsidRPr="00A92821">
        <w:t>.</w:t>
      </w:r>
    </w:p>
    <w:p w:rsidR="009E4755" w:rsidRDefault="00405CAE" w:rsidP="00FA3331">
      <w:pPr>
        <w:pStyle w:val="11"/>
        <w:ind w:firstLine="284"/>
        <w:jc w:val="both"/>
      </w:pPr>
      <w:bookmarkStart w:id="6" w:name="bookmark6"/>
      <w:bookmarkStart w:id="7" w:name="bookmark7"/>
      <w:bookmarkStart w:id="8" w:name="bookmark8"/>
      <w:r>
        <w:t>Направления проведения внутреннего анализа коррупционных рисков:</w:t>
      </w:r>
      <w:bookmarkEnd w:id="6"/>
      <w:bookmarkEnd w:id="7"/>
      <w:bookmarkEnd w:id="8"/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083"/>
        </w:tabs>
        <w:ind w:firstLine="284"/>
        <w:jc w:val="both"/>
      </w:pPr>
      <w:bookmarkStart w:id="9" w:name="bookmark9"/>
      <w:bookmarkEnd w:id="9"/>
      <w:r>
        <w:t>управления персоналом, в том числе определения должностей, подверженных коррупционным рискам;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2"/>
        </w:tabs>
        <w:ind w:firstLine="284"/>
        <w:jc w:val="both"/>
      </w:pPr>
      <w:bookmarkStart w:id="10" w:name="bookmark10"/>
      <w:bookmarkEnd w:id="10"/>
      <w:r>
        <w:t>урегулирования конфликта интересов;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2"/>
        </w:tabs>
        <w:ind w:firstLine="284"/>
        <w:jc w:val="both"/>
      </w:pPr>
      <w:bookmarkStart w:id="11" w:name="bookmark11"/>
      <w:bookmarkEnd w:id="11"/>
      <w:r>
        <w:t>оказания государственных услуг;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7"/>
        </w:tabs>
        <w:ind w:firstLine="284"/>
        <w:jc w:val="both"/>
      </w:pPr>
      <w:bookmarkStart w:id="12" w:name="bookmark12"/>
      <w:bookmarkEnd w:id="12"/>
      <w:r>
        <w:t>реализации разрешительных функций;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7"/>
        </w:tabs>
        <w:ind w:firstLine="284"/>
        <w:jc w:val="both"/>
      </w:pPr>
      <w:bookmarkStart w:id="13" w:name="bookmark13"/>
      <w:bookmarkEnd w:id="13"/>
      <w:r>
        <w:t>реализации контрольно-ревизионных функций;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7"/>
        </w:tabs>
        <w:ind w:firstLine="284"/>
        <w:jc w:val="both"/>
      </w:pPr>
      <w:bookmarkStart w:id="14" w:name="bookmark14"/>
      <w:bookmarkEnd w:id="14"/>
      <w:r>
        <w:t>освоения и распределения бюджетных и финансовых средств;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7"/>
        </w:tabs>
        <w:ind w:firstLine="284"/>
        <w:jc w:val="both"/>
      </w:pPr>
      <w:bookmarkStart w:id="15" w:name="bookmark15"/>
      <w:bookmarkEnd w:id="15"/>
      <w:r>
        <w:t>заключения договоров с физическими и юридическими лицами;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147"/>
        </w:tabs>
        <w:ind w:firstLine="284"/>
        <w:jc w:val="both"/>
      </w:pPr>
      <w:bookmarkStart w:id="16" w:name="bookmark16"/>
      <w:bookmarkEnd w:id="16"/>
      <w:r>
        <w:t>разработки и эксплуатации информационных систем;</w:t>
      </w:r>
    </w:p>
    <w:p w:rsidR="009E4755" w:rsidRDefault="00405CAE" w:rsidP="00FA3331">
      <w:pPr>
        <w:pStyle w:val="1"/>
        <w:numPr>
          <w:ilvl w:val="0"/>
          <w:numId w:val="2"/>
        </w:numPr>
        <w:tabs>
          <w:tab w:val="left" w:pos="1098"/>
        </w:tabs>
        <w:spacing w:after="260"/>
        <w:ind w:firstLine="284"/>
        <w:jc w:val="both"/>
      </w:pPr>
      <w:bookmarkStart w:id="17" w:name="bookmark17"/>
      <w:bookmarkEnd w:id="17"/>
      <w:r>
        <w:t>иные вопросы, вытекающие из организационно-управленческой деятельности объекта анализа.</w:t>
      </w:r>
    </w:p>
    <w:p w:rsidR="009E4755" w:rsidRDefault="00405CAE" w:rsidP="00FA3331">
      <w:pPr>
        <w:pStyle w:val="1"/>
        <w:ind w:firstLine="284"/>
        <w:jc w:val="both"/>
      </w:pPr>
      <w:r>
        <w:rPr>
          <w:b/>
          <w:bCs/>
        </w:rPr>
        <w:t xml:space="preserve">Персональный состав рабочей группы (комиссии) </w:t>
      </w:r>
      <w:r>
        <w:t xml:space="preserve">определен Приказом </w:t>
      </w:r>
      <w:r w:rsidR="00FE5D4F">
        <w:t xml:space="preserve">директора </w:t>
      </w:r>
      <w:r>
        <w:t xml:space="preserve">от </w:t>
      </w:r>
      <w:r w:rsidR="00FE5D4F">
        <w:t>21.06.2023</w:t>
      </w:r>
      <w:r>
        <w:t xml:space="preserve"> № </w:t>
      </w:r>
      <w:r w:rsidR="00FE5D4F">
        <w:t>29</w:t>
      </w:r>
      <w:r>
        <w:t xml:space="preserve"> и включает следующий работников предприятия: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5103"/>
        <w:gridCol w:w="3402"/>
      </w:tblGrid>
      <w:tr w:rsidR="00FE5D4F" w:rsidRPr="00FE5D4F" w:rsidTr="0084257E">
        <w:tc>
          <w:tcPr>
            <w:tcW w:w="959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Романов Андрей Алексеевич</w:t>
            </w:r>
          </w:p>
        </w:tc>
        <w:tc>
          <w:tcPr>
            <w:tcW w:w="3402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юрист</w:t>
            </w:r>
          </w:p>
        </w:tc>
      </w:tr>
      <w:tr w:rsidR="00FE5D4F" w:rsidRPr="00FE5D4F" w:rsidTr="0084257E">
        <w:tc>
          <w:tcPr>
            <w:tcW w:w="959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Оспанова Эльвира Каиргелдыновна</w:t>
            </w:r>
          </w:p>
        </w:tc>
        <w:tc>
          <w:tcPr>
            <w:tcW w:w="3402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главный бухгалтер</w:t>
            </w:r>
          </w:p>
        </w:tc>
      </w:tr>
      <w:tr w:rsidR="00FE5D4F" w:rsidRPr="00FE5D4F" w:rsidTr="0084257E">
        <w:tc>
          <w:tcPr>
            <w:tcW w:w="959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Вершинина Галина Геннадьевна</w:t>
            </w:r>
          </w:p>
        </w:tc>
        <w:tc>
          <w:tcPr>
            <w:tcW w:w="3402" w:type="dxa"/>
          </w:tcPr>
          <w:p w:rsidR="00FE5D4F" w:rsidRPr="00FE5D4F" w:rsidRDefault="00FE5D4F" w:rsidP="00FA3331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экономист</w:t>
            </w:r>
          </w:p>
        </w:tc>
      </w:tr>
    </w:tbl>
    <w:p w:rsidR="00FE5D4F" w:rsidRDefault="00FE5D4F" w:rsidP="00FA3331">
      <w:pPr>
        <w:pStyle w:val="1"/>
        <w:spacing w:after="260"/>
        <w:ind w:firstLine="284"/>
        <w:jc w:val="both"/>
        <w:rPr>
          <w:b/>
          <w:bCs/>
        </w:rPr>
      </w:pPr>
    </w:p>
    <w:p w:rsidR="009E4755" w:rsidRDefault="00405CAE" w:rsidP="00FA3331">
      <w:pPr>
        <w:pStyle w:val="1"/>
        <w:spacing w:after="260"/>
        <w:ind w:firstLine="284"/>
        <w:jc w:val="both"/>
      </w:pPr>
      <w:r w:rsidRPr="00A92821">
        <w:rPr>
          <w:b/>
          <w:bCs/>
        </w:rPr>
        <w:t xml:space="preserve">Период, охватываемый внутренним анализом коррупционных рисков: </w:t>
      </w:r>
      <w:r w:rsidRPr="00A92821">
        <w:t xml:space="preserve">с 01.01.2023 года по </w:t>
      </w:r>
      <w:r w:rsidR="00FE5D4F" w:rsidRPr="00A92821">
        <w:t>30.06</w:t>
      </w:r>
      <w:r w:rsidRPr="00A92821">
        <w:t>.2023 года.</w:t>
      </w:r>
    </w:p>
    <w:p w:rsidR="009E4755" w:rsidRDefault="00405CAE" w:rsidP="00FA3331">
      <w:pPr>
        <w:pStyle w:val="1"/>
        <w:spacing w:after="260"/>
        <w:ind w:firstLine="284"/>
        <w:jc w:val="both"/>
      </w:pPr>
      <w:r>
        <w:rPr>
          <w:b/>
          <w:bCs/>
        </w:rPr>
        <w:t xml:space="preserve">Срок проведения внутреннего анализа коррупционных рисков: </w:t>
      </w:r>
      <w:r>
        <w:t xml:space="preserve">проведен в срок, </w:t>
      </w:r>
      <w:r>
        <w:rPr>
          <w:color w:val="474549"/>
        </w:rPr>
        <w:t xml:space="preserve">не </w:t>
      </w:r>
      <w:r>
        <w:t>превышающий 30 рабочих дней.</w:t>
      </w:r>
    </w:p>
    <w:p w:rsidR="009E4755" w:rsidRDefault="00405CAE" w:rsidP="00FA3331">
      <w:pPr>
        <w:pStyle w:val="1"/>
        <w:ind w:firstLine="284"/>
        <w:jc w:val="both"/>
      </w:pPr>
      <w:r>
        <w:rPr>
          <w:b/>
          <w:bCs/>
        </w:rPr>
        <w:t xml:space="preserve">Должностное лицо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работы: </w:t>
      </w:r>
      <w:r w:rsidR="00FE5D4F">
        <w:t>Романов Андрей Алексеевич - юрист</w:t>
      </w:r>
      <w:r>
        <w:t>.</w:t>
      </w:r>
      <w:r w:rsidR="00FE5D4F">
        <w:t xml:space="preserve"> </w:t>
      </w:r>
    </w:p>
    <w:p w:rsidR="009E4755" w:rsidRDefault="00405CAE" w:rsidP="00FA3331">
      <w:pPr>
        <w:pStyle w:val="1"/>
        <w:spacing w:after="260"/>
        <w:ind w:firstLine="284"/>
        <w:jc w:val="both"/>
      </w:pPr>
      <w:r>
        <w:t xml:space="preserve">Основание </w:t>
      </w:r>
      <w:r>
        <w:rPr>
          <w:color w:val="474549"/>
        </w:rPr>
        <w:t xml:space="preserve">проведения внутреннего анализа </w:t>
      </w:r>
      <w:r>
        <w:t xml:space="preserve">коррупционных рисков: пункт 5 статьи 8 Закона Республики </w:t>
      </w:r>
      <w:r>
        <w:rPr>
          <w:color w:val="474549"/>
        </w:rPr>
        <w:t xml:space="preserve">Казахстан </w:t>
      </w:r>
      <w:r>
        <w:rPr>
          <w:color w:val="6D6B72"/>
        </w:rPr>
        <w:t xml:space="preserve">от </w:t>
      </w:r>
      <w:r>
        <w:rPr>
          <w:color w:val="474549"/>
        </w:rPr>
        <w:t xml:space="preserve">18 ноября </w:t>
      </w:r>
      <w:r>
        <w:t xml:space="preserve">2015 года № 410-V «О противодействии </w:t>
      </w:r>
      <w:r>
        <w:rPr>
          <w:color w:val="474549"/>
        </w:rPr>
        <w:t xml:space="preserve">коррупции»; </w:t>
      </w:r>
      <w:r>
        <w:lastRenderedPageBreak/>
        <w:t xml:space="preserve">Приказ Председателя </w:t>
      </w:r>
      <w:r>
        <w:rPr>
          <w:color w:val="474549"/>
        </w:rPr>
        <w:t xml:space="preserve">Агентства Республики </w:t>
      </w:r>
      <w:r>
        <w:t xml:space="preserve">Казахстан по делам государственной </w:t>
      </w:r>
      <w:r>
        <w:rPr>
          <w:color w:val="474549"/>
        </w:rPr>
        <w:t xml:space="preserve">службы и </w:t>
      </w:r>
      <w:r>
        <w:t xml:space="preserve">противодействию </w:t>
      </w:r>
      <w:r>
        <w:rPr>
          <w:color w:val="474549"/>
        </w:rPr>
        <w:t xml:space="preserve">коррупции от 19 октября </w:t>
      </w:r>
      <w:r>
        <w:t xml:space="preserve">2016 года№ 12 (далее </w:t>
      </w:r>
      <w:r>
        <w:rPr>
          <w:color w:val="6D6B72"/>
        </w:rPr>
        <w:t xml:space="preserve">- </w:t>
      </w:r>
      <w:r>
        <w:t xml:space="preserve">Типовые </w:t>
      </w:r>
      <w:r>
        <w:rPr>
          <w:color w:val="474549"/>
        </w:rPr>
        <w:t xml:space="preserve">правила); приказ </w:t>
      </w:r>
      <w:r w:rsidR="00FE5D4F">
        <w:rPr>
          <w:color w:val="474549"/>
        </w:rPr>
        <w:t xml:space="preserve">директора </w:t>
      </w:r>
      <w:r>
        <w:rPr>
          <w:color w:val="474549"/>
        </w:rPr>
        <w:t xml:space="preserve">предприятия о проведении </w:t>
      </w:r>
      <w:r>
        <w:t xml:space="preserve">внутреннего анализа </w:t>
      </w:r>
      <w:r>
        <w:rPr>
          <w:color w:val="474549"/>
        </w:rPr>
        <w:t xml:space="preserve">коррупционных рисков от </w:t>
      </w:r>
      <w:r>
        <w:t>2</w:t>
      </w:r>
      <w:r w:rsidR="00FE5D4F">
        <w:t>1</w:t>
      </w:r>
      <w:r>
        <w:t>.0</w:t>
      </w:r>
      <w:r w:rsidR="00FE5D4F">
        <w:t>6</w:t>
      </w:r>
      <w:r>
        <w:t>.202</w:t>
      </w:r>
      <w:r w:rsidR="00FE5D4F">
        <w:t>3</w:t>
      </w:r>
      <w:r>
        <w:t xml:space="preserve"> № </w:t>
      </w:r>
      <w:r w:rsidR="00FE5D4F">
        <w:t>29</w:t>
      </w:r>
      <w:r>
        <w:t>.</w:t>
      </w:r>
    </w:p>
    <w:p w:rsidR="009E4755" w:rsidRDefault="00405CAE" w:rsidP="00FA3331">
      <w:pPr>
        <w:pStyle w:val="11"/>
        <w:spacing w:after="260"/>
        <w:ind w:firstLine="284"/>
        <w:jc w:val="center"/>
      </w:pPr>
      <w:bookmarkStart w:id="18" w:name="bookmark18"/>
      <w:bookmarkStart w:id="19" w:name="bookmark19"/>
      <w:bookmarkStart w:id="20" w:name="bookmark20"/>
      <w:r>
        <w:t>По направлению: «Выявление коррупционных рисков в нормативно-правовых актах,</w:t>
      </w:r>
      <w:r w:rsidR="00FA3331">
        <w:t xml:space="preserve"> </w:t>
      </w:r>
      <w:r>
        <w:t>затрагивающих деятельность предприятия»</w:t>
      </w:r>
      <w:bookmarkEnd w:id="18"/>
      <w:bookmarkEnd w:id="19"/>
      <w:bookmarkEnd w:id="20"/>
    </w:p>
    <w:p w:rsidR="009E4755" w:rsidRPr="0088362F" w:rsidRDefault="00405CAE" w:rsidP="00FA3331">
      <w:pPr>
        <w:ind w:firstLine="284"/>
        <w:jc w:val="both"/>
        <w:rPr>
          <w:rFonts w:ascii="Times New Roman" w:hAnsi="Times New Roman" w:cs="Times New Roman"/>
        </w:rPr>
      </w:pPr>
      <w:r w:rsidRPr="0088362F">
        <w:rPr>
          <w:rFonts w:ascii="Times New Roman" w:hAnsi="Times New Roman" w:cs="Times New Roman"/>
        </w:rPr>
        <w:t xml:space="preserve">Предприятие в своей деятельности руководствуется Конституцией РК, Кодексом РК от </w:t>
      </w:r>
      <w:r w:rsidRPr="0088362F">
        <w:rPr>
          <w:rFonts w:ascii="Times New Roman" w:hAnsi="Times New Roman" w:cs="Times New Roman"/>
          <w:color w:val="474549"/>
        </w:rPr>
        <w:t xml:space="preserve">7 </w:t>
      </w:r>
      <w:r w:rsidRPr="0088362F">
        <w:rPr>
          <w:rFonts w:ascii="Times New Roman" w:hAnsi="Times New Roman" w:cs="Times New Roman"/>
        </w:rPr>
        <w:t xml:space="preserve">июля 2020 года № 360-VI «О </w:t>
      </w:r>
      <w:r w:rsidRPr="0088362F">
        <w:rPr>
          <w:rFonts w:ascii="Times New Roman" w:hAnsi="Times New Roman" w:cs="Times New Roman"/>
          <w:color w:val="474549"/>
        </w:rPr>
        <w:t xml:space="preserve">здоровье </w:t>
      </w:r>
      <w:r w:rsidRPr="0088362F">
        <w:rPr>
          <w:rFonts w:ascii="Times New Roman" w:hAnsi="Times New Roman" w:cs="Times New Roman"/>
        </w:rPr>
        <w:t xml:space="preserve">народа и системе здравоохранения», Трудовым кодексом РК от 23 ноября 2015 года № 414-V, Законом РК от 4 декабря 2015 года № 434-V ЗРК «О государственных закупках», Законом РК от 1 марта 2011 года № 413-IV «О государственном имуществе», Закон РК от 18 ноября 2015 года№ 410-V «О противодействии коррупции», Постановлением Правительства РК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</w:t>
      </w:r>
      <w:r w:rsidRPr="0088362F">
        <w:rPr>
          <w:rFonts w:ascii="Times New Roman" w:hAnsi="Times New Roman" w:cs="Times New Roman"/>
          <w:color w:val="474549"/>
        </w:rPr>
        <w:t xml:space="preserve">в </w:t>
      </w:r>
      <w:r w:rsidRPr="0088362F">
        <w:rPr>
          <w:rFonts w:ascii="Times New Roman" w:hAnsi="Times New Roman" w:cs="Times New Roman"/>
        </w:rPr>
        <w:t xml:space="preserve"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</w:t>
      </w:r>
      <w:r w:rsidRPr="0088362F">
        <w:rPr>
          <w:rFonts w:ascii="Times New Roman" w:hAnsi="Times New Roman" w:cs="Times New Roman"/>
          <w:color w:val="474549"/>
        </w:rPr>
        <w:t xml:space="preserve">в </w:t>
      </w:r>
      <w:r w:rsidRPr="0088362F">
        <w:rPr>
          <w:rFonts w:ascii="Times New Roman" w:hAnsi="Times New Roman" w:cs="Times New Roman"/>
        </w:rPr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</w:t>
      </w:r>
      <w:r w:rsidR="0088362F" w:rsidRPr="0088362F">
        <w:rPr>
          <w:rFonts w:ascii="Times New Roman" w:hAnsi="Times New Roman" w:cs="Times New Roman"/>
        </w:rPr>
        <w:t xml:space="preserve"> Приказом Министра здравоохранения Республики Казахстан от 14 декабря 2020 года № ҚР ДСМ-259/2020</w:t>
      </w:r>
      <w:r w:rsidRPr="0088362F">
        <w:rPr>
          <w:rFonts w:ascii="Times New Roman" w:hAnsi="Times New Roman" w:cs="Times New Roman"/>
        </w:rPr>
        <w:t xml:space="preserve"> </w:t>
      </w:r>
      <w:r w:rsidR="0088362F" w:rsidRPr="0088362F">
        <w:rPr>
          <w:rFonts w:ascii="Times New Roman" w:hAnsi="Times New Roman" w:cs="Times New Roman"/>
        </w:rPr>
        <w:t>«Об утверждении стандарта организации оказания патологоанатомической диагностики в Республике Казахстан»</w:t>
      </w:r>
      <w:r w:rsidR="0088362F">
        <w:rPr>
          <w:rFonts w:ascii="Times New Roman" w:hAnsi="Times New Roman" w:cs="Times New Roman"/>
        </w:rPr>
        <w:t>,</w:t>
      </w:r>
      <w:r w:rsidR="0088362F" w:rsidRPr="0088362F">
        <w:rPr>
          <w:rFonts w:ascii="Times New Roman" w:hAnsi="Times New Roman" w:cs="Times New Roman"/>
        </w:rPr>
        <w:t xml:space="preserve"> </w:t>
      </w:r>
      <w:r w:rsidRPr="0088362F">
        <w:rPr>
          <w:rFonts w:ascii="Times New Roman" w:hAnsi="Times New Roman" w:cs="Times New Roman"/>
        </w:rPr>
        <w:t>Уставом предприятия и другим достаточно большим количеством подзаконных правовых актов утверждённых министром здравоохранения, которые регулярно актуализируются и изменяются.</w:t>
      </w:r>
    </w:p>
    <w:p w:rsidR="009E4755" w:rsidRPr="0088362F" w:rsidRDefault="00405CAE" w:rsidP="00FA3331">
      <w:pPr>
        <w:pStyle w:val="1"/>
        <w:ind w:firstLine="284"/>
        <w:jc w:val="both"/>
      </w:pPr>
      <w:r w:rsidRPr="0088362F">
        <w:t xml:space="preserve">Согласно Уставу, предметом деятельности предприятия является осуществление деятельности в области здравоохранения. </w:t>
      </w:r>
      <w:r w:rsidR="0088362F" w:rsidRPr="0088362F">
        <w:rPr>
          <w:spacing w:val="2"/>
        </w:rPr>
        <w:t>Целью деятельности Предприятия является осуществление производственно-хозяйственной деятельности в области здравоохранения.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Для реализации поставленной цели Предприятие осуществляет следую</w:t>
      </w:r>
      <w:r w:rsidRPr="0088362F">
        <w:rPr>
          <w:rFonts w:ascii="Times New Roman" w:eastAsia="Times New Roman" w:hAnsi="Times New Roman"/>
          <w:spacing w:val="2"/>
        </w:rPr>
        <w:softHyphen/>
        <w:t>щие виды деятельности: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1) уточненная диагностика заболеваний на секционном, операционном и биопсий</w:t>
      </w:r>
      <w:r w:rsidRPr="0088362F">
        <w:rPr>
          <w:rFonts w:ascii="Times New Roman" w:eastAsia="Times New Roman" w:hAnsi="Times New Roman"/>
          <w:spacing w:val="2"/>
        </w:rPr>
        <w:softHyphen/>
        <w:t>ном материале путем проведения макро</w:t>
      </w:r>
      <w:r w:rsidRPr="0088362F">
        <w:rPr>
          <w:rFonts w:ascii="Times New Roman" w:eastAsia="Times New Roman" w:hAnsi="Times New Roman"/>
          <w:spacing w:val="2"/>
        </w:rPr>
        <w:softHyphen/>
        <w:t>скопического и микроскопического, а при необходимости бактериологического, вирусологического, биохимического и дру</w:t>
      </w:r>
      <w:r w:rsidRPr="0088362F">
        <w:rPr>
          <w:rFonts w:ascii="Times New Roman" w:eastAsia="Times New Roman" w:hAnsi="Times New Roman"/>
          <w:spacing w:val="2"/>
        </w:rPr>
        <w:softHyphen/>
        <w:t>гих дополнительных исследований;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2) установление причины и механизма смерти больного;</w:t>
      </w:r>
    </w:p>
    <w:p w:rsidR="0088362F" w:rsidRPr="0088362F" w:rsidRDefault="0088362F" w:rsidP="00FA3331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3) проведение патологоанатомической диагностики;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4) мониторинг качества диагностиче</w:t>
      </w:r>
      <w:r w:rsidRPr="0088362F">
        <w:rPr>
          <w:rFonts w:ascii="Times New Roman" w:eastAsia="Times New Roman" w:hAnsi="Times New Roman"/>
          <w:spacing w:val="2"/>
        </w:rPr>
        <w:softHyphen/>
        <w:t>ской и лечебной работы совместно с ле</w:t>
      </w:r>
      <w:r w:rsidRPr="0088362F">
        <w:rPr>
          <w:rFonts w:ascii="Times New Roman" w:eastAsia="Times New Roman" w:hAnsi="Times New Roman"/>
          <w:spacing w:val="2"/>
        </w:rPr>
        <w:softHyphen/>
        <w:t>чащими врачами посредством сопостав</w:t>
      </w:r>
      <w:r w:rsidRPr="0088362F">
        <w:rPr>
          <w:rFonts w:ascii="Times New Roman" w:eastAsia="Times New Roman" w:hAnsi="Times New Roman"/>
          <w:spacing w:val="2"/>
        </w:rPr>
        <w:softHyphen/>
        <w:t>ления клинических и патологоанатомиче</w:t>
      </w:r>
      <w:r w:rsidRPr="0088362F">
        <w:rPr>
          <w:rFonts w:ascii="Times New Roman" w:eastAsia="Times New Roman" w:hAnsi="Times New Roman"/>
          <w:spacing w:val="2"/>
        </w:rPr>
        <w:softHyphen/>
        <w:t>ских данных и диагнозов с обсуждением результатов с медицинским персоналом медицинских организаций;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5) подготовка и проведение клинико-патологоанатомических конференций в медицинских организациях, совещаний и конференций врачей по специально</w:t>
      </w:r>
      <w:r w:rsidRPr="0088362F">
        <w:rPr>
          <w:rFonts w:ascii="Times New Roman" w:eastAsia="Times New Roman" w:hAnsi="Times New Roman"/>
          <w:spacing w:val="2"/>
        </w:rPr>
        <w:softHyphen/>
        <w:t>сти «патологическая анатомия (взрос</w:t>
      </w:r>
      <w:r w:rsidRPr="0088362F">
        <w:rPr>
          <w:rFonts w:ascii="Times New Roman" w:eastAsia="Times New Roman" w:hAnsi="Times New Roman"/>
          <w:spacing w:val="2"/>
        </w:rPr>
        <w:softHyphen/>
        <w:t>лая, дет</w:t>
      </w:r>
      <w:r w:rsidRPr="0088362F">
        <w:rPr>
          <w:rFonts w:ascii="Times New Roman" w:eastAsia="Times New Roman" w:hAnsi="Times New Roman"/>
          <w:spacing w:val="2"/>
        </w:rPr>
        <w:softHyphen/>
        <w:t>ская)»;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6) извещение уполномоченных орга</w:t>
      </w:r>
      <w:r w:rsidRPr="0088362F">
        <w:rPr>
          <w:rFonts w:ascii="Times New Roman" w:eastAsia="Times New Roman" w:hAnsi="Times New Roman"/>
          <w:spacing w:val="2"/>
        </w:rPr>
        <w:softHyphen/>
        <w:t>нов государственного управления здравоохра</w:t>
      </w:r>
      <w:r w:rsidRPr="0088362F">
        <w:rPr>
          <w:rFonts w:ascii="Times New Roman" w:eastAsia="Times New Roman" w:hAnsi="Times New Roman"/>
          <w:spacing w:val="2"/>
        </w:rPr>
        <w:softHyphen/>
        <w:t>нением о впервые выявлен</w:t>
      </w:r>
      <w:r w:rsidRPr="0088362F">
        <w:rPr>
          <w:rFonts w:ascii="Times New Roman" w:eastAsia="Times New Roman" w:hAnsi="Times New Roman"/>
          <w:spacing w:val="2"/>
        </w:rPr>
        <w:softHyphen/>
        <w:t>ных случаях инфекций, онкологиче</w:t>
      </w:r>
      <w:r w:rsidRPr="0088362F">
        <w:rPr>
          <w:rFonts w:ascii="Times New Roman" w:eastAsia="Times New Roman" w:hAnsi="Times New Roman"/>
          <w:spacing w:val="2"/>
        </w:rPr>
        <w:softHyphen/>
        <w:t>ских заболеваний;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7) обобщение и распространение пе</w:t>
      </w:r>
      <w:r w:rsidRPr="0088362F">
        <w:rPr>
          <w:rFonts w:ascii="Times New Roman" w:eastAsia="Times New Roman" w:hAnsi="Times New Roman"/>
          <w:spacing w:val="2"/>
        </w:rPr>
        <w:softHyphen/>
        <w:t>ре</w:t>
      </w:r>
      <w:r w:rsidRPr="0088362F">
        <w:rPr>
          <w:rFonts w:ascii="Times New Roman" w:eastAsia="Times New Roman" w:hAnsi="Times New Roman"/>
          <w:spacing w:val="2"/>
        </w:rPr>
        <w:softHyphen/>
        <w:t>дового опыта работы;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8) проведение апробации и внедре</w:t>
      </w:r>
      <w:r w:rsidRPr="0088362F">
        <w:rPr>
          <w:rFonts w:ascii="Times New Roman" w:eastAsia="Times New Roman" w:hAnsi="Times New Roman"/>
          <w:spacing w:val="2"/>
        </w:rPr>
        <w:softHyphen/>
        <w:t>ние современных методов патолого</w:t>
      </w:r>
      <w:r w:rsidRPr="0088362F">
        <w:rPr>
          <w:rFonts w:ascii="Times New Roman" w:eastAsia="Times New Roman" w:hAnsi="Times New Roman"/>
          <w:spacing w:val="2"/>
        </w:rPr>
        <w:softHyphen/>
        <w:t>анатоми</w:t>
      </w:r>
      <w:r w:rsidRPr="0088362F">
        <w:rPr>
          <w:rFonts w:ascii="Times New Roman" w:eastAsia="Times New Roman" w:hAnsi="Times New Roman"/>
          <w:spacing w:val="2"/>
        </w:rPr>
        <w:softHyphen/>
        <w:t>ческих исследований;</w:t>
      </w:r>
    </w:p>
    <w:p w:rsidR="0088362F" w:rsidRPr="0088362F" w:rsidRDefault="0088362F" w:rsidP="00FA3331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/>
          <w:spacing w:val="2"/>
        </w:rPr>
      </w:pPr>
      <w:r w:rsidRPr="0088362F">
        <w:rPr>
          <w:rFonts w:ascii="Times New Roman" w:eastAsia="Times New Roman" w:hAnsi="Times New Roman"/>
          <w:spacing w:val="2"/>
        </w:rPr>
        <w:t>9) обеспечение систематического по</w:t>
      </w:r>
      <w:r w:rsidRPr="0088362F">
        <w:rPr>
          <w:rFonts w:ascii="Times New Roman" w:eastAsia="Times New Roman" w:hAnsi="Times New Roman"/>
          <w:spacing w:val="2"/>
        </w:rPr>
        <w:softHyphen/>
        <w:t>вышения квалификации врачей по спе</w:t>
      </w:r>
      <w:r w:rsidRPr="0088362F">
        <w:rPr>
          <w:rFonts w:ascii="Times New Roman" w:eastAsia="Times New Roman" w:hAnsi="Times New Roman"/>
          <w:spacing w:val="2"/>
        </w:rPr>
        <w:softHyphen/>
        <w:t>ци</w:t>
      </w:r>
      <w:r w:rsidRPr="0088362F">
        <w:rPr>
          <w:rFonts w:ascii="Times New Roman" w:eastAsia="Times New Roman" w:hAnsi="Times New Roman"/>
          <w:spacing w:val="2"/>
        </w:rPr>
        <w:softHyphen/>
        <w:t>альности «патологическая анатомия (взрослая, детская)».</w:t>
      </w:r>
    </w:p>
    <w:p w:rsidR="009E4755" w:rsidRDefault="00405CAE" w:rsidP="00FA3331">
      <w:pPr>
        <w:pStyle w:val="1"/>
        <w:ind w:firstLine="284"/>
        <w:jc w:val="both"/>
      </w:pPr>
      <w:r>
        <w:t>В ходе внутреннего анализа коррупционных рисков проанализированы Устав предприятия, выборочно правовые акты регулирующие деятельность предприятия и его структурных подразделений.</w:t>
      </w:r>
    </w:p>
    <w:p w:rsidR="009E4755" w:rsidRDefault="00405CAE" w:rsidP="00FA3331">
      <w:pPr>
        <w:pStyle w:val="1"/>
        <w:ind w:firstLine="284"/>
        <w:jc w:val="both"/>
      </w:pPr>
      <w:r>
        <w:t xml:space="preserve">На постоянной основе, юристом предприятия проводится актуализация нормативных правовых актов, которыми руководствуется в работе предприятие и его структурные </w:t>
      </w:r>
      <w:r>
        <w:lastRenderedPageBreak/>
        <w:t xml:space="preserve">подразделения. В целях своевременного и надлежащего применения в работе нормативных правовых актов, информация о вновь изданных, измененных и утративших силу нормативных правовых актах доводятся </w:t>
      </w:r>
      <w:r>
        <w:rPr>
          <w:color w:val="474549"/>
        </w:rPr>
        <w:t xml:space="preserve">до </w:t>
      </w:r>
      <w:r>
        <w:t xml:space="preserve">сведения заинтересованного персонала предприятия с указанием соответствующих изменений. Работники предприятия имеют доступ к перечню актуальных нормативных </w:t>
      </w:r>
      <w:r>
        <w:rPr>
          <w:color w:val="474549"/>
        </w:rPr>
        <w:t xml:space="preserve">правовых </w:t>
      </w:r>
      <w:r>
        <w:t xml:space="preserve">актов используемых в работе. </w:t>
      </w:r>
    </w:p>
    <w:p w:rsidR="009E4755" w:rsidRDefault="00405CAE" w:rsidP="00FA3331">
      <w:pPr>
        <w:pStyle w:val="1"/>
        <w:ind w:firstLine="284"/>
        <w:jc w:val="both"/>
      </w:pPr>
      <w:r w:rsidRPr="00A92821">
        <w:t xml:space="preserve">В нормативных </w:t>
      </w:r>
      <w:r w:rsidRPr="00A92821">
        <w:rPr>
          <w:color w:val="474549"/>
        </w:rPr>
        <w:t xml:space="preserve">правовых </w:t>
      </w:r>
      <w:r w:rsidRPr="00A92821">
        <w:t xml:space="preserve">актах, затрагивающих деятельность подразделений </w:t>
      </w:r>
      <w:r w:rsidRPr="00A92821">
        <w:rPr>
          <w:color w:val="474549"/>
        </w:rPr>
        <w:t xml:space="preserve">предприятия, </w:t>
      </w:r>
      <w:r w:rsidRPr="00A92821">
        <w:t xml:space="preserve">не выявлены дискреционные полномочия и нормы, способствующие совершению коррупционных </w:t>
      </w:r>
      <w:r w:rsidRPr="00A92821">
        <w:rPr>
          <w:color w:val="474549"/>
        </w:rPr>
        <w:t>правонарушений.</w:t>
      </w:r>
    </w:p>
    <w:p w:rsidR="009E4755" w:rsidRDefault="009E4755" w:rsidP="00FA3331">
      <w:pPr>
        <w:spacing w:line="1" w:lineRule="exact"/>
        <w:ind w:firstLine="284"/>
      </w:pPr>
    </w:p>
    <w:p w:rsidR="009E4755" w:rsidRDefault="00405CAE" w:rsidP="00FA3331">
      <w:pPr>
        <w:pStyle w:val="a5"/>
        <w:framePr w:wrap="none" w:vAnchor="page" w:hAnchor="page" w:x="1527" w:y="59"/>
        <w:ind w:firstLine="284"/>
        <w:jc w:val="both"/>
        <w:rPr>
          <w:sz w:val="17"/>
          <w:szCs w:val="17"/>
        </w:rPr>
      </w:pPr>
      <w:r>
        <w:rPr>
          <w:rFonts w:ascii="Arial" w:eastAsia="Arial" w:hAnsi="Arial" w:cs="Arial"/>
          <w:color w:val="9C9C9D"/>
          <w:sz w:val="17"/>
          <w:szCs w:val="17"/>
        </w:rPr>
        <w:t>7</w:t>
      </w:r>
    </w:p>
    <w:p w:rsidR="009E4755" w:rsidRDefault="009E4755" w:rsidP="00FA3331">
      <w:pPr>
        <w:pStyle w:val="1"/>
        <w:spacing w:line="233" w:lineRule="auto"/>
        <w:ind w:left="110" w:right="39" w:firstLine="284"/>
        <w:jc w:val="center"/>
      </w:pPr>
    </w:p>
    <w:p w:rsidR="009E4755" w:rsidRDefault="00405CAE" w:rsidP="00FA3331">
      <w:pPr>
        <w:pStyle w:val="1"/>
        <w:spacing w:after="260" w:line="233" w:lineRule="auto"/>
        <w:ind w:left="110" w:right="39" w:firstLine="284"/>
        <w:jc w:val="center"/>
      </w:pPr>
      <w:r>
        <w:rPr>
          <w:b/>
          <w:bCs/>
        </w:rPr>
        <w:t>По направлению: «Выявление коррупционных рисков в организационно-управленческой</w:t>
      </w:r>
      <w:r w:rsidR="0088362F">
        <w:rPr>
          <w:b/>
          <w:bCs/>
        </w:rPr>
        <w:t xml:space="preserve"> </w:t>
      </w:r>
      <w:r>
        <w:rPr>
          <w:b/>
          <w:bCs/>
        </w:rPr>
        <w:t>деятельности предприятия».</w:t>
      </w:r>
    </w:p>
    <w:p w:rsidR="009E4755" w:rsidRDefault="00405CAE" w:rsidP="00FA3331">
      <w:pPr>
        <w:pStyle w:val="1"/>
        <w:numPr>
          <w:ilvl w:val="0"/>
          <w:numId w:val="4"/>
        </w:numPr>
        <w:tabs>
          <w:tab w:val="left" w:pos="1173"/>
        </w:tabs>
        <w:ind w:left="110" w:right="39" w:firstLine="284"/>
        <w:jc w:val="both"/>
      </w:pPr>
      <w:bookmarkStart w:id="21" w:name="bookmark28"/>
      <w:bookmarkEnd w:id="21"/>
      <w:r>
        <w:rPr>
          <w:b/>
          <w:bCs/>
        </w:rPr>
        <w:t>По первому направлению: «Управления персоналом, в том числе определения</w:t>
      </w:r>
      <w:r w:rsidR="0088362F">
        <w:rPr>
          <w:b/>
          <w:bCs/>
        </w:rPr>
        <w:t xml:space="preserve"> </w:t>
      </w:r>
      <w:r>
        <w:rPr>
          <w:b/>
          <w:bCs/>
        </w:rPr>
        <w:t>должностей, подверженных коррупционным рискам».</w:t>
      </w:r>
    </w:p>
    <w:p w:rsidR="009E4755" w:rsidRDefault="00405CAE" w:rsidP="00FA3331">
      <w:pPr>
        <w:pStyle w:val="1"/>
        <w:ind w:left="1220" w:right="39" w:firstLine="284"/>
        <w:jc w:val="both"/>
      </w:pPr>
      <w:r>
        <w:rPr>
          <w:b/>
          <w:bCs/>
          <w:i/>
          <w:iCs/>
        </w:rPr>
        <w:t>Возможные коррупционные риски при управлении персоналом:</w:t>
      </w:r>
    </w:p>
    <w:p w:rsidR="009E4755" w:rsidRDefault="00405CAE" w:rsidP="00FA3331">
      <w:pPr>
        <w:pStyle w:val="1"/>
        <w:numPr>
          <w:ilvl w:val="0"/>
          <w:numId w:val="5"/>
        </w:numPr>
        <w:tabs>
          <w:tab w:val="left" w:pos="1173"/>
        </w:tabs>
        <w:ind w:left="110" w:right="39" w:firstLine="284"/>
        <w:jc w:val="both"/>
      </w:pPr>
      <w:bookmarkStart w:id="22" w:name="bookmark29"/>
      <w:bookmarkEnd w:id="22"/>
      <w:r>
        <w:t>нарушения в оформлении личного дела при поступлении на работу: требование</w:t>
      </w:r>
      <w:r w:rsidR="0088362F">
        <w:t xml:space="preserve"> </w:t>
      </w:r>
      <w:r>
        <w:t>документации, не входящей в перечень документов при приеме на работу;</w:t>
      </w:r>
    </w:p>
    <w:p w:rsidR="009E4755" w:rsidRDefault="00405CAE" w:rsidP="00FA3331">
      <w:pPr>
        <w:pStyle w:val="1"/>
        <w:numPr>
          <w:ilvl w:val="0"/>
          <w:numId w:val="5"/>
        </w:numPr>
        <w:tabs>
          <w:tab w:val="left" w:pos="1262"/>
        </w:tabs>
        <w:ind w:right="39" w:firstLine="284"/>
        <w:jc w:val="both"/>
      </w:pPr>
      <w:bookmarkStart w:id="23" w:name="bookmark30"/>
      <w:bookmarkEnd w:id="23"/>
      <w:r>
        <w:t>отсутствие или окончания срока действия сертификата специалиста;</w:t>
      </w:r>
    </w:p>
    <w:p w:rsidR="009E4755" w:rsidRDefault="00405CAE" w:rsidP="00FA3331">
      <w:pPr>
        <w:pStyle w:val="1"/>
        <w:numPr>
          <w:ilvl w:val="0"/>
          <w:numId w:val="5"/>
        </w:numPr>
        <w:tabs>
          <w:tab w:val="left" w:pos="1262"/>
        </w:tabs>
        <w:ind w:right="39" w:firstLine="284"/>
        <w:jc w:val="both"/>
      </w:pPr>
      <w:bookmarkStart w:id="24" w:name="bookmark31"/>
      <w:bookmarkEnd w:id="24"/>
      <w:r>
        <w:t>окончание сроков прохождения повышения квалификации специалиста.</w:t>
      </w:r>
    </w:p>
    <w:p w:rsidR="00C239CB" w:rsidRDefault="00405CAE" w:rsidP="00FA3331">
      <w:pPr>
        <w:pStyle w:val="1"/>
        <w:ind w:left="110" w:right="39" w:firstLine="284"/>
        <w:jc w:val="both"/>
      </w:pPr>
      <w:r>
        <w:t xml:space="preserve">По состоянию на </w:t>
      </w:r>
      <w:r w:rsidR="0088362F">
        <w:t>30.06</w:t>
      </w:r>
      <w:r>
        <w:t xml:space="preserve">.2023 год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1417"/>
        <w:gridCol w:w="1432"/>
        <w:gridCol w:w="2396"/>
      </w:tblGrid>
      <w:tr w:rsidR="00C239CB" w:rsidRPr="00C239CB" w:rsidTr="007E57A0">
        <w:trPr>
          <w:trHeight w:val="54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должности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Число должностей по организации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Число физических лиц (основных работников) на занятых должностях 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штатных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занятых 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Врачи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14,5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руководители организации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заместители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Специалисты с высшим немедицинским образованием -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Средний медперсонал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Специалисты со средним немедицинским образованием -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Младший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Прочий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C239CB" w:rsidRPr="00C239CB" w:rsidTr="007E57A0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CB" w:rsidRPr="00C239CB" w:rsidRDefault="00C239CB" w:rsidP="00FA3331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Всего должностей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71,5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CB" w:rsidRPr="00C239CB" w:rsidRDefault="00C239CB" w:rsidP="00FA3331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39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</w:tr>
    </w:tbl>
    <w:p w:rsidR="009E4755" w:rsidRDefault="00405CAE" w:rsidP="00FA3331">
      <w:pPr>
        <w:pStyle w:val="1"/>
        <w:ind w:left="110" w:right="39" w:firstLine="284"/>
        <w:jc w:val="both"/>
      </w:pPr>
      <w:r>
        <w:t xml:space="preserve">За </w:t>
      </w:r>
      <w:r w:rsidR="00C239CB">
        <w:t>истекший период</w:t>
      </w:r>
      <w:r>
        <w:t xml:space="preserve"> 2023 года принято </w:t>
      </w:r>
      <w:r w:rsidR="00C239CB">
        <w:t>0</w:t>
      </w:r>
      <w:r>
        <w:t xml:space="preserve"> работников, уволено</w:t>
      </w:r>
      <w:r w:rsidR="0088362F">
        <w:t xml:space="preserve"> </w:t>
      </w:r>
      <w:r>
        <w:t xml:space="preserve">работников по собственному желанию </w:t>
      </w:r>
      <w:r w:rsidR="00C239CB">
        <w:t>0</w:t>
      </w:r>
      <w:r>
        <w:t>, согласно Трудового кодекса, по отрицательным</w:t>
      </w:r>
      <w:r w:rsidR="0088362F">
        <w:t xml:space="preserve"> </w:t>
      </w:r>
      <w:r>
        <w:t>мотивам уволенных не было.</w:t>
      </w:r>
    </w:p>
    <w:p w:rsidR="009E4755" w:rsidRDefault="00405CAE" w:rsidP="00FA3331">
      <w:pPr>
        <w:pStyle w:val="1"/>
        <w:ind w:left="110" w:right="39" w:firstLine="284"/>
        <w:jc w:val="both"/>
      </w:pPr>
      <w:r>
        <w:t>Охваченные внутренним анализом работники соответствуют квалификационным</w:t>
      </w:r>
      <w:r w:rsidR="0088362F">
        <w:t xml:space="preserve"> </w:t>
      </w:r>
      <w:r>
        <w:t>требованиям, предъявляемым занимаемой должности.</w:t>
      </w:r>
    </w:p>
    <w:p w:rsidR="009E4755" w:rsidRDefault="00405CAE" w:rsidP="00FA3331">
      <w:pPr>
        <w:pStyle w:val="1"/>
        <w:ind w:left="110" w:right="39" w:firstLine="284"/>
        <w:jc w:val="both"/>
      </w:pPr>
      <w:r>
        <w:t>Медицинские работники в установленные сроки проходят обязательную переподготовку и</w:t>
      </w:r>
      <w:r w:rsidR="00C239CB">
        <w:t xml:space="preserve"> </w:t>
      </w:r>
      <w:r>
        <w:t xml:space="preserve">повышение квалификации кадров. </w:t>
      </w:r>
    </w:p>
    <w:p w:rsidR="009E4755" w:rsidRDefault="00405CAE" w:rsidP="00FA3331">
      <w:pPr>
        <w:pStyle w:val="1"/>
        <w:ind w:left="110" w:right="39" w:firstLine="284"/>
        <w:jc w:val="both"/>
      </w:pPr>
      <w:r>
        <w:t xml:space="preserve">За </w:t>
      </w:r>
      <w:r w:rsidR="00C239CB">
        <w:t>6 месяцев</w:t>
      </w:r>
      <w:r>
        <w:t xml:space="preserve"> 2023 года, факт</w:t>
      </w:r>
      <w:r w:rsidR="00C239CB">
        <w:t>ов</w:t>
      </w:r>
      <w:r>
        <w:t xml:space="preserve"> привлечения работников к дисциплинарной</w:t>
      </w:r>
      <w:r w:rsidR="00C239CB">
        <w:t xml:space="preserve"> нет. </w:t>
      </w:r>
    </w:p>
    <w:p w:rsidR="009E4755" w:rsidRDefault="00C239CB" w:rsidP="00FA3331">
      <w:pPr>
        <w:pStyle w:val="1"/>
        <w:ind w:left="110" w:right="39" w:firstLine="284"/>
        <w:jc w:val="both"/>
      </w:pPr>
      <w:r>
        <w:t xml:space="preserve">Факты </w:t>
      </w:r>
      <w:r w:rsidR="00405CAE">
        <w:t xml:space="preserve">нарушения трудовой дисциплины в виде </w:t>
      </w:r>
      <w:r>
        <w:t>не выявлены</w:t>
      </w:r>
      <w:r w:rsidR="00405CAE">
        <w:t>.</w:t>
      </w:r>
    </w:p>
    <w:p w:rsidR="009E4755" w:rsidRDefault="00405CAE" w:rsidP="00FA3331">
      <w:pPr>
        <w:pStyle w:val="1"/>
        <w:ind w:left="110" w:right="39" w:firstLine="284"/>
        <w:jc w:val="both"/>
      </w:pPr>
      <w:r>
        <w:t>Факты конфликта между работниками не зарегистрированы. За анализируемый</w:t>
      </w:r>
      <w:r w:rsidR="00C239CB">
        <w:t xml:space="preserve"> </w:t>
      </w:r>
      <w:r>
        <w:t>период, отсутствуют факты привлечения работников предприятия за коррупционные</w:t>
      </w:r>
      <w:r w:rsidR="00C239CB">
        <w:t xml:space="preserve"> </w:t>
      </w:r>
      <w:r>
        <w:t>правонарушения.</w:t>
      </w:r>
    </w:p>
    <w:p w:rsidR="00C239CB" w:rsidRDefault="00C239CB" w:rsidP="00FA3331">
      <w:pPr>
        <w:pStyle w:val="1"/>
        <w:ind w:left="2340" w:right="39" w:firstLine="284"/>
        <w:jc w:val="both"/>
        <w:rPr>
          <w:b/>
          <w:bCs/>
        </w:rPr>
      </w:pPr>
    </w:p>
    <w:p w:rsidR="009E4755" w:rsidRDefault="00405CAE" w:rsidP="007E57A0">
      <w:pPr>
        <w:pStyle w:val="1"/>
        <w:ind w:right="39"/>
        <w:jc w:val="both"/>
      </w:pPr>
      <w:r>
        <w:rPr>
          <w:b/>
          <w:bCs/>
        </w:rPr>
        <w:t>Перечень должностей, подверженных коррупционным рискам, определенных по</w:t>
      </w:r>
      <w:r w:rsidR="00C239CB">
        <w:rPr>
          <w:b/>
          <w:bCs/>
        </w:rPr>
        <w:t xml:space="preserve"> </w:t>
      </w:r>
      <w:r>
        <w:rPr>
          <w:b/>
          <w:bCs/>
        </w:rPr>
        <w:t>итогам внутреннего анализа коррупционных рисков</w:t>
      </w:r>
    </w:p>
    <w:p w:rsidR="00C239CB" w:rsidRDefault="00405CAE" w:rsidP="007E57A0">
      <w:pPr>
        <w:pStyle w:val="1"/>
        <w:tabs>
          <w:tab w:val="left" w:leader="underscore" w:pos="2438"/>
          <w:tab w:val="left" w:leader="underscore" w:pos="10401"/>
        </w:tabs>
        <w:ind w:left="110" w:right="39" w:firstLine="284"/>
      </w:pPr>
      <w:r>
        <w:t>Наименование объекта внутреннего анализа коррупционных рисков:</w:t>
      </w:r>
    </w:p>
    <w:p w:rsidR="009E4755" w:rsidRDefault="00405CAE" w:rsidP="007E57A0">
      <w:pPr>
        <w:pStyle w:val="1"/>
        <w:tabs>
          <w:tab w:val="left" w:leader="underscore" w:pos="2438"/>
          <w:tab w:val="left" w:leader="underscore" w:pos="10401"/>
        </w:tabs>
        <w:ind w:left="110" w:right="39" w:firstLine="284"/>
        <w:rPr>
          <w:b/>
          <w:bCs/>
          <w:u w:val="single"/>
        </w:rPr>
      </w:pPr>
      <w:r>
        <w:rPr>
          <w:b/>
          <w:bCs/>
          <w:u w:val="single"/>
        </w:rPr>
        <w:t xml:space="preserve">КГП </w:t>
      </w:r>
      <w:r w:rsidR="00C239CB">
        <w:rPr>
          <w:b/>
          <w:bCs/>
          <w:u w:val="single"/>
        </w:rPr>
        <w:t>на ПХВ «Патологоанатомическое бюро ВКО</w:t>
      </w:r>
      <w:r>
        <w:rPr>
          <w:b/>
          <w:bCs/>
          <w:u w:val="single"/>
        </w:rPr>
        <w:t xml:space="preserve">» УЗ </w:t>
      </w:r>
      <w:r w:rsidR="00C239CB">
        <w:rPr>
          <w:b/>
          <w:bCs/>
          <w:u w:val="single"/>
        </w:rPr>
        <w:t>В</w:t>
      </w:r>
      <w:r>
        <w:rPr>
          <w:b/>
          <w:bCs/>
          <w:u w:val="single"/>
        </w:rPr>
        <w:t>КО</w:t>
      </w:r>
    </w:p>
    <w:p w:rsidR="00C239CB" w:rsidRDefault="00C239CB" w:rsidP="00FA3331">
      <w:pPr>
        <w:pStyle w:val="1"/>
        <w:tabs>
          <w:tab w:val="left" w:leader="underscore" w:pos="2438"/>
          <w:tab w:val="left" w:leader="underscore" w:pos="10401"/>
        </w:tabs>
        <w:ind w:left="110" w:right="39" w:firstLine="284"/>
        <w:jc w:val="center"/>
      </w:pPr>
    </w:p>
    <w:tbl>
      <w:tblPr>
        <w:tblStyle w:val="aa"/>
        <w:tblW w:w="0" w:type="auto"/>
        <w:tblInd w:w="110" w:type="dxa"/>
        <w:tblLook w:val="04A0" w:firstRow="1" w:lastRow="0" w:firstColumn="1" w:lastColumn="0" w:noHBand="0" w:noVBand="1"/>
      </w:tblPr>
      <w:tblGrid>
        <w:gridCol w:w="3266"/>
        <w:gridCol w:w="3231"/>
        <w:gridCol w:w="3390"/>
      </w:tblGrid>
      <w:tr w:rsidR="003C09D0" w:rsidTr="0067051F">
        <w:tc>
          <w:tcPr>
            <w:tcW w:w="3763" w:type="dxa"/>
          </w:tcPr>
          <w:p w:rsidR="003C09D0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</w:pPr>
            <w:r>
              <w:rPr>
                <w:b/>
                <w:bCs/>
              </w:rPr>
              <w:t xml:space="preserve">Должность </w:t>
            </w:r>
            <w:r>
              <w:rPr>
                <w:b/>
                <w:bCs/>
              </w:rPr>
              <w:lastRenderedPageBreak/>
              <w:t>подверженная коррупционному риску</w:t>
            </w:r>
          </w:p>
        </w:tc>
        <w:tc>
          <w:tcPr>
            <w:tcW w:w="3761" w:type="dxa"/>
          </w:tcPr>
          <w:p w:rsidR="003C09D0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</w:pPr>
            <w:r>
              <w:rPr>
                <w:b/>
                <w:bCs/>
              </w:rPr>
              <w:lastRenderedPageBreak/>
              <w:t xml:space="preserve">Должностные </w:t>
            </w:r>
            <w:r>
              <w:rPr>
                <w:b/>
                <w:bCs/>
              </w:rPr>
              <w:lastRenderedPageBreak/>
              <w:t>полномочия, содержащие коррупционные риски</w:t>
            </w:r>
          </w:p>
        </w:tc>
        <w:tc>
          <w:tcPr>
            <w:tcW w:w="3762" w:type="dxa"/>
          </w:tcPr>
          <w:p w:rsidR="003C09D0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</w:pPr>
            <w:r>
              <w:rPr>
                <w:b/>
                <w:bCs/>
              </w:rPr>
              <w:lastRenderedPageBreak/>
              <w:t>Коррупционные риски</w:t>
            </w:r>
          </w:p>
        </w:tc>
      </w:tr>
      <w:tr w:rsidR="003C09D0" w:rsidTr="0067051F">
        <w:tc>
          <w:tcPr>
            <w:tcW w:w="3763" w:type="dxa"/>
          </w:tcPr>
          <w:p w:rsidR="003C09D0" w:rsidRPr="0067051F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</w:pPr>
            <w:r w:rsidRPr="0067051F">
              <w:lastRenderedPageBreak/>
              <w:t>Директор или лицо, исполняющее обязанности директора</w:t>
            </w:r>
          </w:p>
        </w:tc>
        <w:tc>
          <w:tcPr>
            <w:tcW w:w="3761" w:type="dxa"/>
          </w:tcPr>
          <w:p w:rsidR="003C09D0" w:rsidRPr="0067051F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rPr>
                <w:color w:val="auto"/>
              </w:rPr>
            </w:pPr>
            <w:r w:rsidRPr="0067051F">
              <w:rPr>
                <w:color w:val="auto"/>
              </w:rPr>
              <w:t>Право принимать решения и осуществлять организационно</w:t>
            </w:r>
            <w:r w:rsidRPr="0067051F">
              <w:rPr>
                <w:color w:val="auto"/>
              </w:rPr>
              <w:softHyphen/>
              <w:t>хозяйственные функции</w:t>
            </w:r>
          </w:p>
        </w:tc>
        <w:tc>
          <w:tcPr>
            <w:tcW w:w="3762" w:type="dxa"/>
          </w:tcPr>
          <w:p w:rsidR="003C09D0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</w:pPr>
          </w:p>
        </w:tc>
      </w:tr>
      <w:tr w:rsidR="003C09D0" w:rsidTr="0067051F">
        <w:tc>
          <w:tcPr>
            <w:tcW w:w="3763" w:type="dxa"/>
          </w:tcPr>
          <w:p w:rsidR="003C09D0" w:rsidRPr="0067051F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</w:pPr>
            <w:r w:rsidRPr="0067051F">
              <w:t>Главный бухгалтер</w:t>
            </w:r>
          </w:p>
        </w:tc>
        <w:tc>
          <w:tcPr>
            <w:tcW w:w="3761" w:type="dxa"/>
          </w:tcPr>
          <w:p w:rsidR="003C09D0" w:rsidRPr="0067051F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rPr>
                <w:color w:val="auto"/>
              </w:rPr>
            </w:pPr>
            <w:r w:rsidRPr="0067051F">
              <w:rPr>
                <w:color w:val="auto"/>
              </w:rPr>
              <w:t>Бюджетное планирование</w:t>
            </w:r>
          </w:p>
        </w:tc>
        <w:tc>
          <w:tcPr>
            <w:tcW w:w="3762" w:type="dxa"/>
          </w:tcPr>
          <w:p w:rsidR="003C09D0" w:rsidRDefault="003C09D0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</w:pPr>
            <w:r>
              <w:rPr>
                <w:color w:val="000000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67051F" w:rsidTr="0067051F">
        <w:trPr>
          <w:trHeight w:val="770"/>
        </w:trPr>
        <w:tc>
          <w:tcPr>
            <w:tcW w:w="3763" w:type="dxa"/>
            <w:vMerge w:val="restart"/>
          </w:tcPr>
          <w:p w:rsidR="0067051F" w:rsidRP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</w:pPr>
            <w:r w:rsidRPr="0067051F">
              <w:rPr>
                <w:bCs/>
              </w:rPr>
              <w:t>Специалист</w:t>
            </w:r>
            <w:r w:rsidRPr="0067051F">
              <w:rPr>
                <w:bCs/>
                <w:color w:val="000000"/>
              </w:rPr>
              <w:t xml:space="preserve"> по кадрам</w:t>
            </w:r>
          </w:p>
        </w:tc>
        <w:tc>
          <w:tcPr>
            <w:tcW w:w="3761" w:type="dxa"/>
          </w:tcPr>
          <w:p w:rsidR="0067051F" w:rsidRDefault="0067051F" w:rsidP="00FA3331">
            <w:pPr>
              <w:pStyle w:val="a5"/>
              <w:ind w:firstLine="284"/>
              <w:rPr>
                <w:color w:val="000000"/>
              </w:rPr>
            </w:pPr>
            <w:r>
              <w:rPr>
                <w:color w:val="000000"/>
              </w:rPr>
              <w:t>- Оценка соискателей и прием на работу.</w:t>
            </w:r>
          </w:p>
          <w:p w:rsid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  <w:rPr>
                <w:color w:val="000000"/>
              </w:rPr>
            </w:pPr>
          </w:p>
        </w:tc>
        <w:tc>
          <w:tcPr>
            <w:tcW w:w="3762" w:type="dxa"/>
          </w:tcPr>
          <w:p w:rsid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rPr>
                <w:color w:val="000000"/>
              </w:rPr>
            </w:pPr>
            <w:r>
              <w:rPr>
                <w:color w:val="000000"/>
              </w:rPr>
              <w:t>- Возможность оказания предпочтения определённым соискателям.</w:t>
            </w:r>
          </w:p>
        </w:tc>
      </w:tr>
      <w:tr w:rsidR="0067051F" w:rsidTr="0067051F">
        <w:trPr>
          <w:trHeight w:val="1998"/>
        </w:trPr>
        <w:tc>
          <w:tcPr>
            <w:tcW w:w="3763" w:type="dxa"/>
            <w:vMerge/>
          </w:tcPr>
          <w:p w:rsid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  <w:rPr>
                <w:b/>
                <w:bCs/>
              </w:rPr>
            </w:pPr>
          </w:p>
        </w:tc>
        <w:tc>
          <w:tcPr>
            <w:tcW w:w="3761" w:type="dxa"/>
          </w:tcPr>
          <w:p w:rsidR="0067051F" w:rsidRDefault="0067051F" w:rsidP="00FA3331">
            <w:pPr>
              <w:pStyle w:val="a5"/>
              <w:ind w:firstLine="284"/>
              <w:rPr>
                <w:color w:val="000000"/>
              </w:rPr>
            </w:pPr>
            <w:r>
              <w:rPr>
                <w:color w:val="000000"/>
              </w:rPr>
              <w:t>- Создание условий труда, продвижение по службе</w:t>
            </w:r>
          </w:p>
          <w:p w:rsid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jc w:val="center"/>
              <w:rPr>
                <w:color w:val="000000"/>
              </w:rPr>
            </w:pPr>
          </w:p>
        </w:tc>
        <w:tc>
          <w:tcPr>
            <w:tcW w:w="3762" w:type="dxa"/>
          </w:tcPr>
          <w:p w:rsidR="0067051F" w:rsidRDefault="0067051F" w:rsidP="00FA3331">
            <w:pPr>
              <w:pStyle w:val="1"/>
              <w:tabs>
                <w:tab w:val="left" w:leader="underscore" w:pos="2438"/>
                <w:tab w:val="left" w:leader="underscore" w:pos="10401"/>
              </w:tabs>
              <w:ind w:right="39" w:firstLine="284"/>
              <w:rPr>
                <w:color w:val="000000"/>
              </w:rPr>
            </w:pPr>
            <w:r>
              <w:rPr>
                <w:color w:val="000000"/>
              </w:rPr>
              <w:t>- Предоставления положенных по службе благ (материальных поощрений, отпусков, и прочих), необоснованного наложения дисциплинарных взысканий, не соблюдение</w:t>
            </w:r>
            <w:r>
              <w:t xml:space="preserve"> </w:t>
            </w:r>
            <w:r>
              <w:rPr>
                <w:color w:val="000000"/>
              </w:rPr>
              <w:t>принципа меритократии.</w:t>
            </w:r>
          </w:p>
        </w:tc>
      </w:tr>
      <w:tr w:rsidR="0067051F" w:rsidTr="003A1765">
        <w:trPr>
          <w:trHeight w:val="1998"/>
        </w:trPr>
        <w:tc>
          <w:tcPr>
            <w:tcW w:w="3763" w:type="dxa"/>
          </w:tcPr>
          <w:p w:rsidR="0067051F" w:rsidRPr="003A1765" w:rsidRDefault="0067051F" w:rsidP="00FA3331">
            <w:pPr>
              <w:pStyle w:val="a5"/>
              <w:ind w:firstLine="284"/>
            </w:pPr>
            <w:r w:rsidRPr="003A1765">
              <w:rPr>
                <w:bCs/>
                <w:color w:val="000000"/>
              </w:rPr>
              <w:t>Специалист по госзакупкам</w:t>
            </w:r>
          </w:p>
        </w:tc>
        <w:tc>
          <w:tcPr>
            <w:tcW w:w="3761" w:type="dxa"/>
          </w:tcPr>
          <w:p w:rsidR="0067051F" w:rsidRDefault="0067051F" w:rsidP="00FA3331">
            <w:pPr>
              <w:pStyle w:val="a5"/>
              <w:ind w:firstLine="284"/>
            </w:pPr>
            <w:r>
              <w:rPr>
                <w:color w:val="000000"/>
              </w:rPr>
              <w:t>Организация и проведение госзакупок</w:t>
            </w:r>
          </w:p>
        </w:tc>
        <w:tc>
          <w:tcPr>
            <w:tcW w:w="3762" w:type="dxa"/>
            <w:vAlign w:val="bottom"/>
          </w:tcPr>
          <w:p w:rsidR="0067051F" w:rsidRDefault="0067051F" w:rsidP="00FA3331">
            <w:pPr>
              <w:pStyle w:val="a5"/>
              <w:ind w:left="111" w:right="132" w:firstLine="284"/>
            </w:pPr>
            <w:r>
              <w:rPr>
                <w:color w:val="000000"/>
              </w:rPr>
              <w:t>Возможность произвольного планирования, ограничения конкуренции («подстройки» технических спецификаций и квалификационных требований, неконкурсного способа закупа, отклонения заявок по формальным основаниям, неверного расчета баллов, отмены закупок, демпинга цен при сговоре заказчика и поставщика), не проведения контроля соответствия при исполнении договора, приемка несоответствующих ТРУ по фиктивным актам и их оплата</w:t>
            </w:r>
          </w:p>
        </w:tc>
      </w:tr>
    </w:tbl>
    <w:p w:rsidR="003C09D0" w:rsidRDefault="003C09D0" w:rsidP="00FA3331">
      <w:pPr>
        <w:pStyle w:val="1"/>
        <w:tabs>
          <w:tab w:val="left" w:leader="underscore" w:pos="2438"/>
          <w:tab w:val="left" w:leader="underscore" w:pos="10401"/>
        </w:tabs>
        <w:ind w:left="110" w:right="39" w:firstLine="284"/>
        <w:jc w:val="center"/>
      </w:pPr>
    </w:p>
    <w:p w:rsidR="00C239CB" w:rsidRDefault="00C239CB" w:rsidP="00FA3331">
      <w:pPr>
        <w:spacing w:line="1" w:lineRule="exact"/>
        <w:ind w:firstLine="284"/>
      </w:pPr>
    </w:p>
    <w:p w:rsidR="009E4755" w:rsidRDefault="00405CAE" w:rsidP="00FA3331">
      <w:pPr>
        <w:pStyle w:val="1"/>
        <w:ind w:firstLine="284"/>
        <w:jc w:val="both"/>
      </w:pPr>
      <w:r>
        <w:t>указанный перечень не является исчерпывающим и может быть пересмотрен в рамках дальнейшего анализа коррупционных рисков.</w:t>
      </w:r>
    </w:p>
    <w:p w:rsidR="003A1765" w:rsidRDefault="003A1765" w:rsidP="00FA3331">
      <w:pPr>
        <w:pStyle w:val="1"/>
        <w:ind w:firstLine="284"/>
        <w:jc w:val="both"/>
      </w:pPr>
    </w:p>
    <w:p w:rsidR="009E4755" w:rsidRDefault="00405CAE" w:rsidP="00FA3331">
      <w:pPr>
        <w:pStyle w:val="1"/>
        <w:numPr>
          <w:ilvl w:val="0"/>
          <w:numId w:val="4"/>
        </w:numPr>
        <w:tabs>
          <w:tab w:val="left" w:pos="1126"/>
        </w:tabs>
        <w:ind w:firstLine="284"/>
      </w:pPr>
      <w:bookmarkStart w:id="25" w:name="bookmark32"/>
      <w:bookmarkEnd w:id="25"/>
      <w:r>
        <w:rPr>
          <w:b/>
          <w:bCs/>
        </w:rPr>
        <w:t>По второму направлению: «Урегулирования конфликта интересов».</w:t>
      </w:r>
    </w:p>
    <w:p w:rsidR="009E4755" w:rsidRDefault="00405CAE" w:rsidP="00FA3331">
      <w:pPr>
        <w:pStyle w:val="1"/>
        <w:ind w:firstLine="284"/>
      </w:pPr>
      <w:r>
        <w:rPr>
          <w:b/>
          <w:bCs/>
          <w:i/>
          <w:iCs/>
        </w:rPr>
        <w:t>Возможные коррупционные риски:</w:t>
      </w:r>
    </w:p>
    <w:p w:rsidR="009E4755" w:rsidRDefault="00405CAE" w:rsidP="00FA3331">
      <w:pPr>
        <w:pStyle w:val="1"/>
        <w:ind w:firstLine="284"/>
      </w:pPr>
      <w:r>
        <w:t>Коррупционные риски при нарушении законодательства о государственных закупках:</w:t>
      </w:r>
    </w:p>
    <w:p w:rsidR="009E4755" w:rsidRDefault="00405CAE" w:rsidP="00FA3331">
      <w:pPr>
        <w:pStyle w:val="1"/>
        <w:numPr>
          <w:ilvl w:val="0"/>
          <w:numId w:val="6"/>
        </w:numPr>
        <w:tabs>
          <w:tab w:val="left" w:pos="1126"/>
        </w:tabs>
        <w:ind w:firstLine="284"/>
      </w:pPr>
      <w:bookmarkStart w:id="26" w:name="bookmark33"/>
      <w:bookmarkEnd w:id="26"/>
      <w:r>
        <w:t>ограничение круга потенциальных поставщиков;</w:t>
      </w:r>
    </w:p>
    <w:p w:rsidR="009E4755" w:rsidRDefault="00405CAE" w:rsidP="00FA3331">
      <w:pPr>
        <w:pStyle w:val="1"/>
        <w:numPr>
          <w:ilvl w:val="0"/>
          <w:numId w:val="6"/>
        </w:numPr>
        <w:tabs>
          <w:tab w:val="left" w:pos="1126"/>
        </w:tabs>
        <w:ind w:firstLine="284"/>
      </w:pPr>
      <w:bookmarkStart w:id="27" w:name="bookmark34"/>
      <w:bookmarkEnd w:id="27"/>
      <w:r>
        <w:t>нарушение принципов оптимального и эффективного расхода денежных средств;</w:t>
      </w:r>
    </w:p>
    <w:p w:rsidR="009E4755" w:rsidRDefault="00405CAE" w:rsidP="00FA3331">
      <w:pPr>
        <w:pStyle w:val="1"/>
        <w:numPr>
          <w:ilvl w:val="0"/>
          <w:numId w:val="6"/>
        </w:numPr>
        <w:tabs>
          <w:tab w:val="left" w:pos="1126"/>
        </w:tabs>
        <w:ind w:firstLine="284"/>
        <w:jc w:val="both"/>
      </w:pPr>
      <w:bookmarkStart w:id="28" w:name="bookmark35"/>
      <w:bookmarkEnd w:id="28"/>
      <w:r>
        <w:t xml:space="preserve">нарушение закупа лекарственных средств и медицинских изделий </w:t>
      </w:r>
      <w:r>
        <w:rPr>
          <w:color w:val="8B3243"/>
        </w:rPr>
        <w:t xml:space="preserve">- </w:t>
      </w:r>
      <w:r>
        <w:t>содействие в реализации закупок;</w:t>
      </w:r>
    </w:p>
    <w:p w:rsidR="009E4755" w:rsidRDefault="00405CAE" w:rsidP="00FA3331">
      <w:pPr>
        <w:pStyle w:val="1"/>
        <w:numPr>
          <w:ilvl w:val="0"/>
          <w:numId w:val="6"/>
        </w:numPr>
        <w:tabs>
          <w:tab w:val="left" w:pos="1126"/>
        </w:tabs>
        <w:spacing w:after="260"/>
        <w:ind w:firstLine="284"/>
      </w:pPr>
      <w:bookmarkStart w:id="29" w:name="bookmark36"/>
      <w:bookmarkEnd w:id="29"/>
      <w:r>
        <w:t>нарушение принципов конкуренции.</w:t>
      </w:r>
    </w:p>
    <w:p w:rsidR="009E4755" w:rsidRDefault="00405CAE" w:rsidP="00FA3331">
      <w:pPr>
        <w:pStyle w:val="1"/>
        <w:ind w:firstLine="284"/>
        <w:jc w:val="both"/>
      </w:pPr>
      <w:r>
        <w:t>Государственные закупки проводятся в соответствии с утвержденным планом, через веб</w:t>
      </w:r>
      <w:r>
        <w:softHyphen/>
      </w:r>
      <w:r>
        <w:lastRenderedPageBreak/>
        <w:t xml:space="preserve">портал, конкурентными способами. Выбор способа осуществления в соответствии с Законом РК «О государственных закупках», который отражается в плане государственных закупок. Вся информация о проведенных и проводимых государственных закупкам доступна и открыта на </w:t>
      </w:r>
      <w:r>
        <w:rPr>
          <w:color w:val="474549"/>
        </w:rPr>
        <w:t>веб</w:t>
      </w:r>
      <w:r>
        <w:rPr>
          <w:color w:val="474549"/>
        </w:rPr>
        <w:softHyphen/>
      </w:r>
      <w:r>
        <w:t xml:space="preserve">портале государственных закупок. Сроки проведения государственных закупок соблюдаются, сроки, предусмотренные для поставок товаров, выполнения работ и оказания услуг </w:t>
      </w:r>
      <w:r>
        <w:rPr>
          <w:color w:val="474549"/>
        </w:rPr>
        <w:t xml:space="preserve">соответствуют </w:t>
      </w:r>
      <w:r>
        <w:t xml:space="preserve">требованиям Закона «О государственных закупках». Ограничения круга </w:t>
      </w:r>
      <w:r>
        <w:rPr>
          <w:color w:val="474549"/>
        </w:rPr>
        <w:t xml:space="preserve">потенциальных </w:t>
      </w:r>
      <w:r>
        <w:t xml:space="preserve">поставщиков не усмотрены, принципы оптимального и эффективного расходования </w:t>
      </w:r>
      <w:r>
        <w:rPr>
          <w:color w:val="474549"/>
        </w:rPr>
        <w:t xml:space="preserve">денежных </w:t>
      </w:r>
      <w:r>
        <w:t xml:space="preserve">средств соблюдаются. В случае нарушений условий заключенных договоров ведётся </w:t>
      </w:r>
      <w:r>
        <w:rPr>
          <w:color w:val="474549"/>
        </w:rPr>
        <w:t xml:space="preserve">работа по </w:t>
      </w:r>
      <w:r>
        <w:t>обращению в суд.</w:t>
      </w:r>
    </w:p>
    <w:p w:rsidR="009E4755" w:rsidRDefault="00405CAE" w:rsidP="00FA3331">
      <w:pPr>
        <w:pStyle w:val="1"/>
        <w:ind w:firstLine="284"/>
        <w:jc w:val="both"/>
      </w:pPr>
      <w:r>
        <w:t xml:space="preserve">Медицинские изделия и лекарственные средства закупаются также </w:t>
      </w:r>
      <w:r>
        <w:rPr>
          <w:color w:val="474549"/>
        </w:rPr>
        <w:t xml:space="preserve">конкурентными </w:t>
      </w:r>
      <w:r>
        <w:t xml:space="preserve">способами. Согласно нормативным требованиям объявления о закупе размещаются </w:t>
      </w:r>
      <w:r>
        <w:rPr>
          <w:color w:val="474549"/>
        </w:rPr>
        <w:t xml:space="preserve">на сайте </w:t>
      </w:r>
      <w:r>
        <w:t xml:space="preserve">предприятия </w:t>
      </w:r>
      <w:r w:rsidR="003A1765" w:rsidRPr="003A1765">
        <w:t>http://pab-vko.kz</w:t>
      </w:r>
      <w:r>
        <w:t xml:space="preserve"> в разделе «</w:t>
      </w:r>
      <w:r w:rsidR="003A1765">
        <w:t>Государственные закупки</w:t>
      </w:r>
      <w:r>
        <w:t xml:space="preserve">». Там же публикуются </w:t>
      </w:r>
      <w:r>
        <w:rPr>
          <w:color w:val="474549"/>
        </w:rPr>
        <w:t xml:space="preserve">итоги </w:t>
      </w:r>
      <w:r>
        <w:t xml:space="preserve">проведенных закупов и информация о победителях, с которыми заключаются договоры. За </w:t>
      </w:r>
      <w:r>
        <w:rPr>
          <w:color w:val="474549"/>
        </w:rPr>
        <w:t xml:space="preserve">период </w:t>
      </w:r>
      <w:r>
        <w:t xml:space="preserve">охваченный анализом на сайте предприятия размещено </w:t>
      </w:r>
      <w:r w:rsidR="00A92821">
        <w:t>4</w:t>
      </w:r>
      <w:r>
        <w:t xml:space="preserve"> объявления о проведении закупов лекарственных средств и медицинских изделий.</w:t>
      </w:r>
    </w:p>
    <w:p w:rsidR="009E4755" w:rsidRDefault="00405CAE" w:rsidP="00FA3331">
      <w:pPr>
        <w:pStyle w:val="1"/>
        <w:ind w:firstLine="284"/>
      </w:pPr>
      <w:r>
        <w:t xml:space="preserve">Коррупционные риски не </w:t>
      </w:r>
      <w:r>
        <w:rPr>
          <w:color w:val="474549"/>
        </w:rPr>
        <w:t>выявлены.</w:t>
      </w:r>
    </w:p>
    <w:p w:rsidR="00EE31EC" w:rsidRDefault="00EE31EC" w:rsidP="00FA3331">
      <w:pPr>
        <w:pStyle w:val="1"/>
        <w:ind w:firstLine="284"/>
        <w:rPr>
          <w:i/>
        </w:rPr>
      </w:pPr>
    </w:p>
    <w:p w:rsidR="009E4755" w:rsidRPr="00EE31EC" w:rsidRDefault="00405CAE" w:rsidP="00FA3331">
      <w:pPr>
        <w:pStyle w:val="1"/>
        <w:ind w:firstLine="284"/>
        <w:rPr>
          <w:i/>
          <w:color w:val="auto"/>
        </w:rPr>
      </w:pPr>
      <w:r w:rsidRPr="00EE31EC">
        <w:rPr>
          <w:i/>
          <w:color w:val="auto"/>
        </w:rPr>
        <w:t>Коррупционные риски при управлении человеческими ресурсами.</w:t>
      </w:r>
    </w:p>
    <w:p w:rsidR="009E4755" w:rsidRPr="00EE31EC" w:rsidRDefault="00405CAE" w:rsidP="00FA3331">
      <w:pPr>
        <w:pStyle w:val="1"/>
        <w:ind w:firstLine="284"/>
        <w:jc w:val="both"/>
        <w:rPr>
          <w:color w:val="auto"/>
        </w:rPr>
      </w:pPr>
      <w:r w:rsidRPr="00EE31EC">
        <w:rPr>
          <w:color w:val="auto"/>
        </w:rPr>
        <w:t>В ходе анализа коррупционных рисков за проверяемый период конфликт интересов не выявлен. Факты аффилированности при занятии вакантных должностей, находящихся в непосредственной подчинённости должности, занимаемой близкими родственниками не</w:t>
      </w:r>
      <w:r w:rsidR="00B03FE5" w:rsidRPr="00EE31EC">
        <w:rPr>
          <w:color w:val="auto"/>
        </w:rPr>
        <w:t xml:space="preserve"> </w:t>
      </w:r>
      <w:r w:rsidRPr="00EE31EC">
        <w:rPr>
          <w:color w:val="auto"/>
        </w:rPr>
        <w:t>выявлено.</w:t>
      </w:r>
    </w:p>
    <w:p w:rsidR="009E4755" w:rsidRPr="00EE31EC" w:rsidRDefault="009E4755" w:rsidP="00FA3331">
      <w:pPr>
        <w:spacing w:line="1" w:lineRule="exact"/>
        <w:ind w:firstLine="284"/>
        <w:rPr>
          <w:color w:val="auto"/>
        </w:rPr>
      </w:pPr>
    </w:p>
    <w:p w:rsidR="009E4755" w:rsidRPr="00EE31EC" w:rsidRDefault="00405CAE" w:rsidP="00FA3331">
      <w:pPr>
        <w:pStyle w:val="1"/>
        <w:ind w:firstLine="284"/>
        <w:jc w:val="both"/>
        <w:rPr>
          <w:color w:val="auto"/>
        </w:rPr>
      </w:pPr>
      <w:r w:rsidRPr="00EE31EC">
        <w:rPr>
          <w:color w:val="auto"/>
        </w:rPr>
        <w:t xml:space="preserve">Поиски кандидатов на замещение вакантных должностей предприятия осуществляется путем размещения на интернет-ресурсе </w:t>
      </w:r>
      <w:hyperlink r:id="rId8" w:history="1">
        <w:r w:rsidRPr="00EE31EC">
          <w:rPr>
            <w:color w:val="auto"/>
          </w:rPr>
          <w:t>www.enbek.kz</w:t>
        </w:r>
      </w:hyperlink>
      <w:r w:rsidRPr="00EE31EC">
        <w:rPr>
          <w:color w:val="auto"/>
        </w:rPr>
        <w:t xml:space="preserve">. В период проведения анализа рассмотрен указанный интернет-ресурс на предмет наличия вакантных должностей. </w:t>
      </w:r>
      <w:r w:rsidR="00D14EB0" w:rsidRPr="00EE31EC">
        <w:rPr>
          <w:color w:val="auto"/>
        </w:rPr>
        <w:t xml:space="preserve">Действующих </w:t>
      </w:r>
      <w:r w:rsidRPr="00EE31EC">
        <w:rPr>
          <w:color w:val="auto"/>
        </w:rPr>
        <w:t>ваканс</w:t>
      </w:r>
      <w:r w:rsidR="00D14EB0" w:rsidRPr="00EE31EC">
        <w:rPr>
          <w:color w:val="auto"/>
        </w:rPr>
        <w:t>ий</w:t>
      </w:r>
      <w:r w:rsidRPr="00EE31EC">
        <w:rPr>
          <w:color w:val="auto"/>
        </w:rPr>
        <w:t xml:space="preserve"> </w:t>
      </w:r>
      <w:r w:rsidR="00D14EB0" w:rsidRPr="00EE31EC">
        <w:rPr>
          <w:color w:val="auto"/>
        </w:rPr>
        <w:t>нет</w:t>
      </w:r>
      <w:r w:rsidRPr="00EE31EC">
        <w:rPr>
          <w:color w:val="auto"/>
        </w:rPr>
        <w:t xml:space="preserve">. Также в архиве имеются ранее размещаемые вакансии </w:t>
      </w:r>
      <w:r w:rsidR="00D14EB0" w:rsidRPr="00EE31EC">
        <w:rPr>
          <w:color w:val="auto"/>
        </w:rPr>
        <w:t>главного бухгалтера</w:t>
      </w:r>
      <w:r w:rsidRPr="00EE31EC">
        <w:rPr>
          <w:color w:val="auto"/>
        </w:rPr>
        <w:t>.</w:t>
      </w:r>
    </w:p>
    <w:p w:rsidR="009E4755" w:rsidRDefault="00405CAE" w:rsidP="00FA3331">
      <w:pPr>
        <w:pStyle w:val="1"/>
        <w:spacing w:after="280"/>
        <w:ind w:firstLine="284"/>
        <w:jc w:val="both"/>
        <w:rPr>
          <w:color w:val="auto"/>
        </w:rPr>
      </w:pPr>
      <w:r w:rsidRPr="00EE31EC">
        <w:rPr>
          <w:color w:val="auto"/>
        </w:rPr>
        <w:t xml:space="preserve">При проверке личных дел работников фактов занятия </w:t>
      </w:r>
      <w:r w:rsidR="00D14EB0" w:rsidRPr="00EE31EC">
        <w:rPr>
          <w:color w:val="auto"/>
        </w:rPr>
        <w:t xml:space="preserve">должностей, </w:t>
      </w:r>
      <w:r w:rsidRPr="00EE31EC">
        <w:rPr>
          <w:color w:val="auto"/>
        </w:rPr>
        <w:t>близкими родственниками, супругами не выявлено. Работники предприятия ознакомлены с внутренними правовыми документами (инструкциями, положениями, стандартами операционных процедур и т.п.)</w:t>
      </w:r>
      <w:r w:rsidR="00A92821">
        <w:rPr>
          <w:color w:val="auto"/>
        </w:rPr>
        <w:t>.</w:t>
      </w:r>
    </w:p>
    <w:p w:rsidR="00A92821" w:rsidRPr="00A92821" w:rsidRDefault="00A92821" w:rsidP="00A92821">
      <w:pPr>
        <w:ind w:firstLine="708"/>
        <w:jc w:val="both"/>
        <w:rPr>
          <w:rFonts w:ascii="Times New Roman" w:hAnsi="Times New Roman" w:cs="Times New Roman"/>
        </w:rPr>
      </w:pPr>
      <w:r w:rsidRPr="00A92821">
        <w:rPr>
          <w:rFonts w:ascii="Times New Roman" w:hAnsi="Times New Roman" w:cs="Times New Roman"/>
        </w:rPr>
        <w:t xml:space="preserve">В своей деятельности специалист по управлению персоналом руководствуется Конституцией РК, Трудовым кодексом РК от 23 ноября 2015 года № 414-V, Приказом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Казахстан», </w:t>
      </w:r>
      <w:r w:rsidRPr="00A92821">
        <w:rPr>
          <w:rStyle w:val="s1"/>
          <w:rFonts w:ascii="Times New Roman" w:hAnsi="Times New Roman" w:cs="Times New Roman"/>
        </w:rPr>
        <w:t xml:space="preserve">Приказом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здравоохранения», </w:t>
      </w:r>
      <w:r w:rsidRPr="00A92821">
        <w:rPr>
          <w:rFonts w:ascii="Times New Roman" w:hAnsi="Times New Roman" w:cs="Times New Roman"/>
        </w:rPr>
        <w:t xml:space="preserve">приказом Министра здравоохранения от 20 декабря 2020 года </w:t>
      </w:r>
      <w:r w:rsidRPr="00A92821">
        <w:rPr>
          <w:rFonts w:ascii="Times New Roman" w:hAnsi="Times New Roman" w:cs="Times New Roman"/>
          <w:lang w:val="kk-KZ"/>
        </w:rPr>
        <w:t>Қ</w:t>
      </w:r>
      <w:r w:rsidRPr="00A92821">
        <w:rPr>
          <w:rFonts w:ascii="Times New Roman" w:hAnsi="Times New Roman" w:cs="Times New Roman"/>
        </w:rPr>
        <w:t>Р ДСМ № 283/2020 «Об утверждении правил подтверждения результатов непрерывного профессионального развития работников здравоохранения», Отраслевым соглашением, Коллективным договором.</w:t>
      </w:r>
    </w:p>
    <w:p w:rsidR="00A92821" w:rsidRDefault="00A92821" w:rsidP="00A92821">
      <w:pPr>
        <w:jc w:val="both"/>
        <w:rPr>
          <w:rFonts w:ascii="Times New Roman" w:hAnsi="Times New Roman" w:cs="Times New Roman"/>
        </w:rPr>
      </w:pPr>
      <w:r w:rsidRPr="00A92821">
        <w:rPr>
          <w:rFonts w:ascii="Times New Roman" w:hAnsi="Times New Roman" w:cs="Times New Roman"/>
        </w:rPr>
        <w:tab/>
        <w:t>В ходе проведения ВАКР выявлена вероятность коррупционного риска в части исполнения приказа МЗ № 283/2020 «Об утверждении правил подтверждения результатов непрерывного профессионального развития работников здравоохранения». Руководитель предприятия и кадровая служба подтверждает результаты непрерывного образования, после чего назначается оплата труда соответствующая уровню квалификации.</w:t>
      </w:r>
    </w:p>
    <w:p w:rsidR="00A92821" w:rsidRPr="00A92821" w:rsidRDefault="00A92821" w:rsidP="00A92821">
      <w:pPr>
        <w:ind w:firstLine="567"/>
        <w:jc w:val="both"/>
        <w:rPr>
          <w:rFonts w:ascii="Times New Roman" w:hAnsi="Times New Roman" w:cs="Times New Roman"/>
        </w:rPr>
      </w:pPr>
      <w:r w:rsidRPr="00A92821">
        <w:rPr>
          <w:rFonts w:ascii="Times New Roman" w:hAnsi="Times New Roman" w:cs="Times New Roman"/>
        </w:rPr>
        <w:t>В других НПА коррупционные риски не усмотрены.</w:t>
      </w:r>
    </w:p>
    <w:p w:rsidR="00A92821" w:rsidRPr="00EE31EC" w:rsidRDefault="00A92821" w:rsidP="00FA3331">
      <w:pPr>
        <w:pStyle w:val="1"/>
        <w:spacing w:after="280"/>
        <w:ind w:firstLine="284"/>
        <w:jc w:val="both"/>
        <w:rPr>
          <w:color w:val="auto"/>
        </w:rPr>
      </w:pPr>
    </w:p>
    <w:p w:rsidR="009E4755" w:rsidRPr="00D14EB0" w:rsidRDefault="00405CAE" w:rsidP="00FA3331">
      <w:pPr>
        <w:pStyle w:val="1"/>
        <w:numPr>
          <w:ilvl w:val="0"/>
          <w:numId w:val="4"/>
        </w:numPr>
        <w:tabs>
          <w:tab w:val="left" w:pos="1179"/>
        </w:tabs>
        <w:ind w:firstLine="284"/>
        <w:jc w:val="both"/>
      </w:pPr>
      <w:bookmarkStart w:id="30" w:name="bookmark37"/>
      <w:bookmarkEnd w:id="30"/>
      <w:r w:rsidRPr="00D14EB0">
        <w:rPr>
          <w:b/>
          <w:bCs/>
        </w:rPr>
        <w:lastRenderedPageBreak/>
        <w:t>По третьему направлению «Оказания государственных услуг»:</w:t>
      </w:r>
    </w:p>
    <w:p w:rsidR="00D14EB0" w:rsidRDefault="00D14EB0" w:rsidP="00FA3331">
      <w:pPr>
        <w:pStyle w:val="1"/>
        <w:spacing w:after="280"/>
        <w:ind w:left="780" w:firstLine="284"/>
        <w:jc w:val="both"/>
      </w:pPr>
      <w:r>
        <w:t xml:space="preserve">В </w:t>
      </w:r>
      <w:r>
        <w:rPr>
          <w:color w:val="474549"/>
        </w:rPr>
        <w:t xml:space="preserve">соответствии с Уставом, предприятие </w:t>
      </w:r>
      <w:r>
        <w:t>не оказывает государственные услуги.</w:t>
      </w:r>
    </w:p>
    <w:p w:rsidR="009E4755" w:rsidRDefault="009E4755" w:rsidP="00FA3331">
      <w:pPr>
        <w:spacing w:line="1" w:lineRule="exact"/>
        <w:ind w:firstLine="284"/>
      </w:pPr>
    </w:p>
    <w:p w:rsidR="009E4755" w:rsidRDefault="00405CAE" w:rsidP="00FA3331">
      <w:pPr>
        <w:pStyle w:val="11"/>
        <w:numPr>
          <w:ilvl w:val="0"/>
          <w:numId w:val="4"/>
        </w:numPr>
        <w:tabs>
          <w:tab w:val="left" w:pos="1078"/>
        </w:tabs>
        <w:ind w:firstLine="284"/>
        <w:jc w:val="both"/>
      </w:pPr>
      <w:bookmarkStart w:id="31" w:name="bookmark63"/>
      <w:bookmarkStart w:id="32" w:name="bookmark61"/>
      <w:bookmarkStart w:id="33" w:name="bookmark62"/>
      <w:bookmarkStart w:id="34" w:name="bookmark64"/>
      <w:bookmarkEnd w:id="31"/>
      <w:r>
        <w:t xml:space="preserve">По четвёртому </w:t>
      </w:r>
      <w:r>
        <w:rPr>
          <w:color w:val="474549"/>
        </w:rPr>
        <w:t xml:space="preserve">направлению </w:t>
      </w:r>
      <w:r>
        <w:t>«Реализация разрешительных функций».</w:t>
      </w:r>
      <w:bookmarkEnd w:id="32"/>
      <w:bookmarkEnd w:id="33"/>
      <w:bookmarkEnd w:id="34"/>
    </w:p>
    <w:p w:rsidR="009E4755" w:rsidRDefault="00405CAE" w:rsidP="00FA3331">
      <w:pPr>
        <w:pStyle w:val="1"/>
        <w:spacing w:after="280"/>
        <w:ind w:firstLine="284"/>
        <w:jc w:val="both"/>
      </w:pPr>
      <w:r>
        <w:t xml:space="preserve">В </w:t>
      </w:r>
      <w:r>
        <w:rPr>
          <w:color w:val="474549"/>
        </w:rPr>
        <w:t xml:space="preserve">соответствии с Уставом, предприятие </w:t>
      </w:r>
      <w:r>
        <w:t>не наделено разрешительными функциями.</w:t>
      </w:r>
    </w:p>
    <w:p w:rsidR="009E4755" w:rsidRDefault="00405CAE" w:rsidP="00FA3331">
      <w:pPr>
        <w:pStyle w:val="11"/>
        <w:numPr>
          <w:ilvl w:val="0"/>
          <w:numId w:val="4"/>
        </w:numPr>
        <w:tabs>
          <w:tab w:val="left" w:pos="1078"/>
        </w:tabs>
        <w:spacing w:line="233" w:lineRule="auto"/>
        <w:ind w:firstLine="284"/>
        <w:jc w:val="both"/>
      </w:pPr>
      <w:bookmarkStart w:id="35" w:name="bookmark67"/>
      <w:bookmarkStart w:id="36" w:name="bookmark65"/>
      <w:bookmarkStart w:id="37" w:name="bookmark66"/>
      <w:bookmarkStart w:id="38" w:name="bookmark68"/>
      <w:bookmarkEnd w:id="35"/>
      <w:r>
        <w:t>По пятому направлению «Реализация контрольно-ревизионных функций».</w:t>
      </w:r>
      <w:bookmarkEnd w:id="36"/>
      <w:bookmarkEnd w:id="37"/>
      <w:bookmarkEnd w:id="38"/>
    </w:p>
    <w:p w:rsidR="009E4755" w:rsidRDefault="00405CAE" w:rsidP="00FA3331">
      <w:pPr>
        <w:pStyle w:val="1"/>
        <w:spacing w:after="280" w:line="233" w:lineRule="auto"/>
        <w:ind w:firstLine="284"/>
        <w:jc w:val="both"/>
      </w:pPr>
      <w:r>
        <w:t xml:space="preserve">В </w:t>
      </w:r>
      <w:r>
        <w:rPr>
          <w:color w:val="474549"/>
        </w:rPr>
        <w:t xml:space="preserve">соответствии с Уставом, </w:t>
      </w:r>
      <w:r>
        <w:t>предприятие не наделено контрольно-ревизионными функциями.</w:t>
      </w:r>
    </w:p>
    <w:p w:rsidR="009E4755" w:rsidRDefault="00405CAE" w:rsidP="00FA3331">
      <w:pPr>
        <w:pStyle w:val="11"/>
        <w:numPr>
          <w:ilvl w:val="0"/>
          <w:numId w:val="4"/>
        </w:numPr>
        <w:tabs>
          <w:tab w:val="left" w:pos="999"/>
        </w:tabs>
        <w:ind w:firstLine="284"/>
        <w:jc w:val="both"/>
      </w:pPr>
      <w:bookmarkStart w:id="39" w:name="bookmark71"/>
      <w:bookmarkStart w:id="40" w:name="bookmark69"/>
      <w:bookmarkStart w:id="41" w:name="bookmark70"/>
      <w:bookmarkStart w:id="42" w:name="bookmark72"/>
      <w:bookmarkEnd w:id="39"/>
      <w:r>
        <w:t>По шестому направлению «Освоение и распределение бюджетных и финансовых средств».</w:t>
      </w:r>
      <w:bookmarkEnd w:id="40"/>
      <w:bookmarkEnd w:id="41"/>
      <w:bookmarkEnd w:id="42"/>
    </w:p>
    <w:p w:rsidR="009E4755" w:rsidRDefault="00405CAE" w:rsidP="00FA3331">
      <w:pPr>
        <w:pStyle w:val="1"/>
        <w:ind w:firstLine="284"/>
        <w:jc w:val="both"/>
      </w:pPr>
      <w:r>
        <w:t xml:space="preserve">Деятельность </w:t>
      </w:r>
      <w:r>
        <w:rPr>
          <w:color w:val="474549"/>
        </w:rPr>
        <w:t xml:space="preserve">предприятия не </w:t>
      </w:r>
      <w:r>
        <w:t xml:space="preserve">направлена на освоение и распределение бюджетных </w:t>
      </w:r>
      <w:r>
        <w:rPr>
          <w:color w:val="474549"/>
        </w:rPr>
        <w:t xml:space="preserve">и </w:t>
      </w:r>
      <w:r>
        <w:t xml:space="preserve">финансовых средств. </w:t>
      </w:r>
      <w:r>
        <w:rPr>
          <w:color w:val="474549"/>
        </w:rPr>
        <w:t xml:space="preserve">Согласно Уставу, </w:t>
      </w:r>
      <w:r>
        <w:t xml:space="preserve">деятельность предприятия финансируется в соответствии с планом развития за счёт </w:t>
      </w:r>
      <w:r>
        <w:rPr>
          <w:color w:val="474549"/>
        </w:rPr>
        <w:t xml:space="preserve">собственного </w:t>
      </w:r>
      <w:r>
        <w:t xml:space="preserve">дохода и бюджетных средств. Вместе с тем за оказываемые услуги в рамках гарантированного объёма бесплатной медицинской помощи и в системе обязательного социального медицинского страхования предприятию оплачиваются суммы из средств Фонда обязательного социального медицинского страхования. Для этого между предприятием </w:t>
      </w:r>
      <w:r>
        <w:rPr>
          <w:color w:val="474549"/>
        </w:rPr>
        <w:t xml:space="preserve">и </w:t>
      </w:r>
      <w:r>
        <w:t xml:space="preserve">Фондом заключены договоры закупа медицинских услуг, </w:t>
      </w:r>
      <w:r>
        <w:rPr>
          <w:color w:val="474549"/>
        </w:rPr>
        <w:t xml:space="preserve">на </w:t>
      </w:r>
      <w:r>
        <w:t>основе которых предприятие вступает в договорные отношения на условиях, установленных Договором присоединения, с момента вступления в силу договоров закупа.</w:t>
      </w:r>
    </w:p>
    <w:p w:rsidR="009E4755" w:rsidRDefault="00405CAE" w:rsidP="00FA3331">
      <w:pPr>
        <w:pStyle w:val="1"/>
        <w:spacing w:after="280"/>
        <w:ind w:firstLine="284"/>
        <w:jc w:val="both"/>
      </w:pPr>
      <w:r>
        <w:t xml:space="preserve">Договор присоединения находится </w:t>
      </w:r>
      <w:r>
        <w:rPr>
          <w:color w:val="474549"/>
        </w:rPr>
        <w:t xml:space="preserve">в </w:t>
      </w:r>
      <w:r>
        <w:t xml:space="preserve">открытом доступе и размещен на интернет-ресурсе Фонда </w:t>
      </w:r>
      <w:hyperlink r:id="rId9" w:history="1">
        <w:r>
          <w:t>https://fms.kz/</w:t>
        </w:r>
      </w:hyperlink>
      <w:r>
        <w:t xml:space="preserve"> в разделе «Закуп медицинских услуг» - «Правила и документы».</w:t>
      </w:r>
    </w:p>
    <w:p w:rsidR="009E4755" w:rsidRDefault="00405CAE" w:rsidP="00FA3331">
      <w:pPr>
        <w:pStyle w:val="11"/>
        <w:numPr>
          <w:ilvl w:val="0"/>
          <w:numId w:val="4"/>
        </w:numPr>
        <w:tabs>
          <w:tab w:val="left" w:pos="1004"/>
        </w:tabs>
        <w:ind w:firstLine="284"/>
        <w:jc w:val="both"/>
      </w:pPr>
      <w:bookmarkStart w:id="43" w:name="bookmark75"/>
      <w:bookmarkStart w:id="44" w:name="bookmark73"/>
      <w:bookmarkStart w:id="45" w:name="bookmark74"/>
      <w:bookmarkStart w:id="46" w:name="bookmark76"/>
      <w:bookmarkEnd w:id="43"/>
      <w:r>
        <w:t>По седьмому направлению «Заключение договоров с физическими и юридическими лицами».</w:t>
      </w:r>
      <w:bookmarkEnd w:id="44"/>
      <w:bookmarkEnd w:id="45"/>
      <w:bookmarkEnd w:id="46"/>
    </w:p>
    <w:p w:rsidR="009E4755" w:rsidRDefault="00405CAE" w:rsidP="00FA3331">
      <w:pPr>
        <w:pStyle w:val="1"/>
        <w:numPr>
          <w:ilvl w:val="0"/>
          <w:numId w:val="8"/>
        </w:numPr>
        <w:tabs>
          <w:tab w:val="left" w:pos="1063"/>
        </w:tabs>
        <w:ind w:firstLine="284"/>
        <w:jc w:val="both"/>
      </w:pPr>
      <w:bookmarkStart w:id="47" w:name="bookmark77"/>
      <w:bookmarkEnd w:id="47"/>
      <w:r>
        <w:t xml:space="preserve">Предприятием заключены Договор закупа медицинских услуг в рамках гарантированного объема бесплатной медицинской помощи и Договор закупа медицинских услуг в системе обязательного социального медицинского страхования. Согласно пунктам </w:t>
      </w:r>
      <w:r>
        <w:rPr>
          <w:color w:val="000000"/>
        </w:rPr>
        <w:t xml:space="preserve">1 </w:t>
      </w:r>
      <w:r>
        <w:t xml:space="preserve">обозначенных договоров, предприятие присоединяется к Договору присоединения к закупу услуг в рамках гарантированного объема бесплатной медицинской помощи (далее </w:t>
      </w:r>
      <w:r>
        <w:rPr>
          <w:color w:val="000000"/>
        </w:rPr>
        <w:t xml:space="preserve">- </w:t>
      </w:r>
      <w:r>
        <w:t xml:space="preserve">ГОБМП) и (или) </w:t>
      </w:r>
      <w:r>
        <w:rPr>
          <w:color w:val="474549"/>
        </w:rPr>
        <w:t xml:space="preserve">в </w:t>
      </w:r>
      <w:r>
        <w:t xml:space="preserve">системе обязательного социального медицинского страхования (далее - ОСМС), утвержденному решением Правления НАО «Фонд социального медицинского страхования» от 27.12.2019 года (далее - Договор присоединения), и вступает в договорные отношения с ФОНДом на условиях, установленных Договором присоединения, с момента вступления в силу договоров закупа. Как отмечено выше Договор присоединения находится в открытом доступе и размещен на интернет- ресурсе Фонда </w:t>
      </w:r>
      <w:hyperlink r:id="rId10" w:history="1">
        <w:r>
          <w:t>https://fms.kz/</w:t>
        </w:r>
      </w:hyperlink>
      <w:r>
        <w:t xml:space="preserve"> в разделе «Закуп медицинских услуг» - «Правила и документы».</w:t>
      </w:r>
    </w:p>
    <w:p w:rsidR="009E4755" w:rsidRPr="004D7FEC" w:rsidRDefault="004D7FEC" w:rsidP="00FA3331">
      <w:pPr>
        <w:pStyle w:val="1"/>
        <w:numPr>
          <w:ilvl w:val="0"/>
          <w:numId w:val="8"/>
        </w:numPr>
        <w:tabs>
          <w:tab w:val="left" w:pos="1038"/>
        </w:tabs>
        <w:ind w:firstLine="284"/>
        <w:jc w:val="both"/>
      </w:pPr>
      <w:bookmarkStart w:id="48" w:name="bookmark78"/>
      <w:bookmarkStart w:id="49" w:name="bookmark79"/>
      <w:bookmarkEnd w:id="48"/>
      <w:bookmarkEnd w:id="49"/>
      <w:r w:rsidRPr="004D7FEC">
        <w:t xml:space="preserve">Предприятием заключены договора соисполнения в рамках оказания гарантированного объема бесплатной медицинской помощи и в системе обязательного социального медицинского страхования с ЛПУ ВКО (34 организации). В рамках </w:t>
      </w:r>
      <w:r w:rsidRPr="004D7FEC">
        <w:rPr>
          <w:color w:val="474549"/>
        </w:rPr>
        <w:t xml:space="preserve">условий </w:t>
      </w:r>
      <w:r w:rsidRPr="004D7FEC">
        <w:t>указанных договоров выполняются гистологические исследования блок-препаратов  операционно-биопсийного материала и цитологические исследования отделяемого</w:t>
      </w:r>
      <w:r w:rsidR="00863E8A" w:rsidRPr="004D7FEC">
        <w:t>.</w:t>
      </w:r>
      <w:r w:rsidRPr="004D7FEC">
        <w:t xml:space="preserve"> </w:t>
      </w:r>
    </w:p>
    <w:p w:rsidR="004D7FEC" w:rsidRPr="000D6DB3" w:rsidRDefault="004D7FEC" w:rsidP="004D7FEC">
      <w:pPr>
        <w:pStyle w:val="1"/>
        <w:ind w:firstLine="284"/>
        <w:jc w:val="both"/>
      </w:pPr>
      <w:r w:rsidRPr="004D7FEC">
        <w:t xml:space="preserve">Правовыми основаниями </w:t>
      </w:r>
      <w:r w:rsidRPr="004D7FEC">
        <w:rPr>
          <w:color w:val="56555A"/>
        </w:rPr>
        <w:t xml:space="preserve">для </w:t>
      </w:r>
      <w:r w:rsidRPr="004D7FEC">
        <w:t xml:space="preserve">заключения таких </w:t>
      </w:r>
      <w:r w:rsidRPr="004D7FEC">
        <w:rPr>
          <w:color w:val="56555A"/>
        </w:rPr>
        <w:t xml:space="preserve">договоров является п. 60 </w:t>
      </w:r>
      <w:r w:rsidRPr="004D7FEC">
        <w:t xml:space="preserve">Приказа Министра здравоохранения РК от 8 </w:t>
      </w:r>
      <w:r w:rsidRPr="004D7FEC">
        <w:rPr>
          <w:color w:val="56555A"/>
        </w:rPr>
        <w:t xml:space="preserve">декабря </w:t>
      </w:r>
      <w:r w:rsidRPr="004D7FEC">
        <w:t xml:space="preserve">2020 года № КР </w:t>
      </w:r>
      <w:r w:rsidRPr="004D7FEC">
        <w:rPr>
          <w:color w:val="56555A"/>
        </w:rPr>
        <w:t xml:space="preserve">ДСМ-242/2020 </w:t>
      </w:r>
      <w:r w:rsidRPr="004D7FEC">
        <w:t xml:space="preserve">«Об утверждении правил закупа услуг у субъектов здравоохранения по </w:t>
      </w:r>
      <w:r w:rsidRPr="004D7FEC">
        <w:rPr>
          <w:color w:val="56555A"/>
        </w:rPr>
        <w:t xml:space="preserve">оказанию </w:t>
      </w:r>
      <w:r w:rsidRPr="004D7FEC">
        <w:t xml:space="preserve">медицинской помощи в рамках гарантированного </w:t>
      </w:r>
      <w:r w:rsidRPr="004D7FEC">
        <w:rPr>
          <w:color w:val="56555A"/>
        </w:rPr>
        <w:t xml:space="preserve">объема </w:t>
      </w:r>
      <w:r w:rsidRPr="004D7FEC">
        <w:t xml:space="preserve">бесплатной медицинской </w:t>
      </w:r>
      <w:r w:rsidRPr="004D7FEC">
        <w:rPr>
          <w:color w:val="56555A"/>
        </w:rPr>
        <w:t xml:space="preserve">помощи и </w:t>
      </w:r>
      <w:r w:rsidRPr="004D7FEC">
        <w:t>(или) в системе обязательного социального медицинского страхования».</w:t>
      </w:r>
    </w:p>
    <w:p w:rsidR="009E4755" w:rsidRDefault="00405CAE" w:rsidP="00FA3331">
      <w:pPr>
        <w:pStyle w:val="1"/>
        <w:numPr>
          <w:ilvl w:val="0"/>
          <w:numId w:val="8"/>
        </w:numPr>
        <w:tabs>
          <w:tab w:val="left" w:pos="1028"/>
        </w:tabs>
        <w:ind w:firstLine="284"/>
        <w:jc w:val="both"/>
      </w:pPr>
      <w:bookmarkStart w:id="50" w:name="bookmark80"/>
      <w:bookmarkEnd w:id="50"/>
      <w:r>
        <w:t xml:space="preserve">Заключение </w:t>
      </w:r>
      <w:r>
        <w:rPr>
          <w:color w:val="56555A"/>
        </w:rPr>
        <w:t xml:space="preserve">договоров </w:t>
      </w:r>
      <w:r>
        <w:t xml:space="preserve">с лицами, принимаемыми на работу на предприятие, осуществляется в соответствии с требованиями Трудового Кодекса РК. Информация </w:t>
      </w:r>
      <w:r>
        <w:rPr>
          <w:color w:val="56555A"/>
        </w:rPr>
        <w:t xml:space="preserve">о </w:t>
      </w:r>
      <w:r>
        <w:t xml:space="preserve">заключенных трудовых договорах также размещается на интернет-ресурсе </w:t>
      </w:r>
      <w:hyperlink r:id="rId11" w:history="1">
        <w:r>
          <w:t>www.enbek.kz</w:t>
        </w:r>
      </w:hyperlink>
    </w:p>
    <w:p w:rsidR="009E4755" w:rsidRPr="006138D5" w:rsidRDefault="006138D5" w:rsidP="00FA3331">
      <w:pPr>
        <w:pStyle w:val="1"/>
        <w:numPr>
          <w:ilvl w:val="0"/>
          <w:numId w:val="8"/>
        </w:numPr>
        <w:tabs>
          <w:tab w:val="left" w:pos="1033"/>
        </w:tabs>
        <w:ind w:firstLine="284"/>
        <w:jc w:val="both"/>
        <w:rPr>
          <w:color w:val="auto"/>
        </w:rPr>
      </w:pPr>
      <w:bookmarkStart w:id="51" w:name="bookmark81"/>
      <w:bookmarkStart w:id="52" w:name="bookmark82"/>
      <w:bookmarkStart w:id="53" w:name="bookmark83"/>
      <w:bookmarkEnd w:id="51"/>
      <w:bookmarkEnd w:id="52"/>
      <w:bookmarkEnd w:id="53"/>
      <w:r w:rsidRPr="006138D5">
        <w:rPr>
          <w:color w:val="auto"/>
        </w:rPr>
        <w:t>Также предприятием заключаются договоры с юридическими лицами на предмет оказания платных медицинских услуг. В 2023 году заключены договора с ТОО «</w:t>
      </w:r>
      <w:r w:rsidRPr="006138D5">
        <w:rPr>
          <w:color w:val="auto"/>
          <w:lang w:val="en-US"/>
        </w:rPr>
        <w:t>On</w:t>
      </w:r>
      <w:r w:rsidRPr="006138D5">
        <w:rPr>
          <w:color w:val="auto"/>
        </w:rPr>
        <w:t xml:space="preserve"> </w:t>
      </w:r>
      <w:r w:rsidRPr="006138D5">
        <w:rPr>
          <w:color w:val="auto"/>
          <w:lang w:val="en-US"/>
        </w:rPr>
        <w:t>clinic</w:t>
      </w:r>
      <w:r w:rsidRPr="006138D5">
        <w:rPr>
          <w:color w:val="auto"/>
        </w:rPr>
        <w:t xml:space="preserve"> </w:t>
      </w:r>
      <w:r>
        <w:rPr>
          <w:color w:val="auto"/>
          <w:sz w:val="22"/>
          <w:szCs w:val="22"/>
        </w:rPr>
        <w:t>International Vostok» и ТОО «</w:t>
      </w:r>
      <w:r w:rsidRPr="006138D5">
        <w:rPr>
          <w:color w:val="auto"/>
          <w:sz w:val="22"/>
          <w:szCs w:val="22"/>
        </w:rPr>
        <w:t>Вита 1».</w:t>
      </w:r>
      <w:r>
        <w:rPr>
          <w:color w:val="auto"/>
          <w:sz w:val="22"/>
          <w:szCs w:val="22"/>
        </w:rPr>
        <w:t xml:space="preserve"> </w:t>
      </w:r>
      <w:r w:rsidRPr="006138D5">
        <w:rPr>
          <w:color w:val="auto"/>
        </w:rPr>
        <w:t>По условиям указанных договоров выполняются медицинские услуги по выполнению гистологических и цитологических исследований пациентам клиник</w:t>
      </w:r>
      <w:r>
        <w:rPr>
          <w:color w:val="auto"/>
        </w:rPr>
        <w:t>.</w:t>
      </w:r>
    </w:p>
    <w:p w:rsidR="009E4755" w:rsidRPr="00232AB0" w:rsidRDefault="00232AB0" w:rsidP="00FA3331">
      <w:pPr>
        <w:pStyle w:val="1"/>
        <w:numPr>
          <w:ilvl w:val="0"/>
          <w:numId w:val="8"/>
        </w:numPr>
        <w:tabs>
          <w:tab w:val="left" w:pos="1033"/>
        </w:tabs>
        <w:ind w:firstLine="284"/>
        <w:jc w:val="both"/>
        <w:rPr>
          <w:color w:val="auto"/>
        </w:rPr>
      </w:pPr>
      <w:r w:rsidRPr="00232AB0">
        <w:rPr>
          <w:color w:val="auto"/>
        </w:rPr>
        <w:lastRenderedPageBreak/>
        <w:t xml:space="preserve">Обращения граждан (физических и юридических лиц) осуществляется через </w:t>
      </w:r>
      <w:r w:rsidR="00405CAE" w:rsidRPr="00232AB0">
        <w:rPr>
          <w:color w:val="auto"/>
        </w:rPr>
        <w:t>интернет ресурс «https: eotinish.kz</w:t>
      </w:r>
      <w:r>
        <w:rPr>
          <w:color w:val="auto"/>
        </w:rPr>
        <w:t>»,</w:t>
      </w:r>
      <w:r w:rsidR="00405CAE" w:rsidRPr="00232AB0">
        <w:rPr>
          <w:color w:val="auto"/>
        </w:rPr>
        <w:t xml:space="preserve"> а также на </w:t>
      </w:r>
      <w:r w:rsidRPr="00232AB0">
        <w:rPr>
          <w:color w:val="auto"/>
        </w:rPr>
        <w:t>электронную почту</w:t>
      </w:r>
      <w:r w:rsidR="00405CAE" w:rsidRPr="00232AB0">
        <w:rPr>
          <w:color w:val="auto"/>
        </w:rPr>
        <w:t xml:space="preserve"> предприятия или в письменной форме. По результатам рассмотрения обращений авторам обращения предоставляются ответы с обоснованием принятого решения со ссылками на действующее законодательство Казахстана.</w:t>
      </w:r>
    </w:p>
    <w:p w:rsidR="009E4755" w:rsidRPr="00FA3331" w:rsidRDefault="00405CAE" w:rsidP="00FA3331">
      <w:pPr>
        <w:pStyle w:val="1"/>
        <w:spacing w:after="260"/>
        <w:ind w:firstLine="284"/>
        <w:jc w:val="both"/>
        <w:rPr>
          <w:color w:val="auto"/>
        </w:rPr>
      </w:pPr>
      <w:r w:rsidRPr="00A92821">
        <w:rPr>
          <w:color w:val="auto"/>
        </w:rPr>
        <w:t xml:space="preserve">В случае необходимости по факту обращений проводятся внутренние разбирательства с лицами, имеющими отношение к обращению. Разбирательств по фактам обращений имеются, представлены в полном </w:t>
      </w:r>
      <w:r w:rsidR="00232AB0" w:rsidRPr="00A92821">
        <w:rPr>
          <w:color w:val="auto"/>
        </w:rPr>
        <w:t>объёме,</w:t>
      </w:r>
      <w:r w:rsidRPr="00A92821">
        <w:rPr>
          <w:color w:val="auto"/>
        </w:rPr>
        <w:t xml:space="preserve"> хранятся у лица ответственного за службу поддержки пациентов и внутреннего контроля, ответы на обращения в наличии имеются. За период охваченный анализом, ответы на обращения не оспаривались в судебном порядке. Нарушений не выявлено.</w:t>
      </w:r>
    </w:p>
    <w:p w:rsidR="009E4755" w:rsidRDefault="00405CAE" w:rsidP="00FA3331">
      <w:pPr>
        <w:pStyle w:val="1"/>
        <w:ind w:firstLine="284"/>
        <w:jc w:val="both"/>
      </w:pPr>
      <w:r>
        <w:rPr>
          <w:b/>
          <w:bCs/>
        </w:rPr>
        <w:t>Процессуальная практика (участие в судах)</w:t>
      </w:r>
    </w:p>
    <w:p w:rsidR="009E4755" w:rsidRDefault="00405CAE" w:rsidP="00FA3331">
      <w:pPr>
        <w:pStyle w:val="1"/>
        <w:ind w:firstLine="284"/>
        <w:jc w:val="both"/>
      </w:pPr>
      <w:r>
        <w:rPr>
          <w:b/>
          <w:bCs/>
          <w:i/>
          <w:iCs/>
        </w:rPr>
        <w:t>Возможные коррупционные риски: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Не </w:t>
      </w:r>
      <w:r w:rsidRPr="00A92821">
        <w:rPr>
          <w:color w:val="56555A"/>
        </w:rPr>
        <w:t xml:space="preserve">своевременное обращение </w:t>
      </w:r>
      <w:r w:rsidRPr="00A92821">
        <w:t xml:space="preserve">в суд с иском в случаях ненадлежащего исполнения или </w:t>
      </w:r>
      <w:r w:rsidRPr="00A92821">
        <w:rPr>
          <w:color w:val="56555A"/>
        </w:rPr>
        <w:t xml:space="preserve">не </w:t>
      </w:r>
      <w:r w:rsidRPr="00A92821">
        <w:t xml:space="preserve">исполнения </w:t>
      </w:r>
      <w:r w:rsidRPr="00A92821">
        <w:rPr>
          <w:color w:val="56555A"/>
        </w:rPr>
        <w:t>договорных обязательств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За охваченный </w:t>
      </w:r>
      <w:r w:rsidRPr="00A92821">
        <w:rPr>
          <w:color w:val="56555A"/>
        </w:rPr>
        <w:t xml:space="preserve">период </w:t>
      </w:r>
      <w:r w:rsidRPr="00A92821">
        <w:t>анализа, выполнена работа по обращениям в Специализированный межрайонный экономический суд на предмет признания поставщиков недобросовестными участниками государственных закупок ввиду неисполнения или же ненадлежащего исполнения условий заключенных договоров о государственных закупках. До обращения в суд поставщикам направлялись досудебные претензии и уведомления. Такие иски направлялись в отношении следующих поставщиков: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Касымов Д.К. Иск не удовлетворен, ответчиком договор исполнен с нарушением обязательств после обращения с иском, им оплачена неустойка.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Байжуманова А.Т. Иск удовлетворен. Ответчиком не исполнены условия договора.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ИП Тен-Раим </w:t>
      </w:r>
      <w:r w:rsidRPr="00A92821">
        <w:rPr>
          <w:color w:val="633B1D"/>
        </w:rPr>
        <w:t xml:space="preserve">- </w:t>
      </w:r>
      <w:r w:rsidRPr="00A92821">
        <w:t>Раимбердиева Ж.А. Иск удовлетворен. Ответчиком не исполнены условия договора.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ТОО «КазГазСтройЭнерго». Ответчиком не представлены документы к товару </w:t>
      </w:r>
      <w:r w:rsidRPr="00A92821">
        <w:rPr>
          <w:color w:val="56555A"/>
        </w:rPr>
        <w:t xml:space="preserve">в </w:t>
      </w:r>
      <w:r w:rsidRPr="00A92821">
        <w:t>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«ФинанСтрой» - Шестаков В.В. Ответчиком не представлены документы к товару в соответствии с требованиями п.6.2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Байназаров А.Ш. Иск удовлетворен. Ответчиком не исполнены условия договора.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00 "Фонд поддержки больных фенилкетонурией (ФКУ) "Демеу". Ответчиком не представлены документы к товару в 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Малдыбаева Р.К- Ответчиком не представлены документы к товару в 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ИП Ledenergy.kz </w:t>
      </w:r>
      <w:r w:rsidRPr="00A92821">
        <w:rPr>
          <w:color w:val="2F5786"/>
        </w:rPr>
        <w:t xml:space="preserve">- </w:t>
      </w:r>
      <w:r w:rsidRPr="00A92821">
        <w:t>Смагулова М.М. Ответчиком не представлены документы к товару в 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"Мерей-Нур" - Жумабеков К.Ж. Ответчиком не представлены документы к товару в 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ТОО «Ekomed.kz». Иск не удовлетворен. Ответчиком не представлены документы к товару в соответствии с требованиями п.5.1 договора о государственных закупках.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TAIMAS - Бисенгалиев С.З. Иск не удовлетворен. Ответчиком не представлены документы к товару в соответствии с требованиями п.5.1 договора о государственных закупках.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"QAZYNA " - Жумады Г.М. Ответчиком не представлены документы к товару в соответствии с требованиями п.5.1 договора о 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>ИП Малдыбаева РД- Иск удовлетворен. Ответчиком не исполнены условия договора.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00 "Фонд поддержки больных фенилкетонурией (ФКУ) "Демеу". Ответчиком не представлены документы к товару в соответствии с требованиями п.5.1 договора о </w:t>
      </w:r>
      <w:r w:rsidRPr="00A92821">
        <w:lastRenderedPageBreak/>
        <w:t>государственных закупках. Судом отказано в принятии иска.</w:t>
      </w:r>
    </w:p>
    <w:p w:rsidR="009E4755" w:rsidRPr="00A92821" w:rsidRDefault="00405CAE" w:rsidP="00FA3331">
      <w:pPr>
        <w:pStyle w:val="1"/>
        <w:ind w:firstLine="284"/>
        <w:jc w:val="both"/>
      </w:pPr>
      <w:r w:rsidRPr="00A92821">
        <w:t xml:space="preserve">ИП Жалгасбаева А.А. Ответчиком не представлены документы к товару в соответствии с требованиями п.5.1 договора </w:t>
      </w:r>
      <w:r w:rsidRPr="00A92821">
        <w:rPr>
          <w:color w:val="56555A"/>
        </w:rPr>
        <w:t xml:space="preserve">о государственных </w:t>
      </w:r>
      <w:r w:rsidRPr="00A92821">
        <w:t>закупках. Судом отказано в принятии иска.</w:t>
      </w:r>
    </w:p>
    <w:p w:rsidR="009E4755" w:rsidRDefault="00405CAE" w:rsidP="00FA3331">
      <w:pPr>
        <w:pStyle w:val="1"/>
        <w:ind w:firstLine="284"/>
        <w:jc w:val="both"/>
      </w:pPr>
      <w:r w:rsidRPr="00A92821">
        <w:t>Коррупционных рисков по данному направлению не выявлено.</w:t>
      </w:r>
    </w:p>
    <w:p w:rsidR="00FA3331" w:rsidRDefault="00FA3331" w:rsidP="00FA3331">
      <w:pPr>
        <w:pStyle w:val="1"/>
        <w:ind w:firstLine="284"/>
        <w:jc w:val="both"/>
        <w:rPr>
          <w:b/>
          <w:bCs/>
        </w:rPr>
      </w:pPr>
    </w:p>
    <w:p w:rsidR="00A92821" w:rsidRDefault="00405CAE" w:rsidP="00FA3331">
      <w:pPr>
        <w:pStyle w:val="1"/>
        <w:ind w:firstLine="284"/>
        <w:jc w:val="both"/>
        <w:rPr>
          <w:b/>
          <w:bCs/>
        </w:rPr>
      </w:pPr>
      <w:r>
        <w:rPr>
          <w:b/>
          <w:bCs/>
        </w:rPr>
        <w:t xml:space="preserve">Выводы: </w:t>
      </w:r>
    </w:p>
    <w:p w:rsidR="00A92821" w:rsidRPr="00A92821" w:rsidRDefault="00A92821" w:rsidP="00A92821">
      <w:pPr>
        <w:ind w:firstLine="567"/>
        <w:jc w:val="both"/>
        <w:rPr>
          <w:rFonts w:ascii="Times New Roman" w:hAnsi="Times New Roman" w:cs="Times New Roman"/>
        </w:rPr>
      </w:pPr>
      <w:r w:rsidRPr="00A92821">
        <w:rPr>
          <w:rFonts w:ascii="Times New Roman" w:hAnsi="Times New Roman" w:cs="Times New Roman"/>
        </w:rPr>
        <w:t>В ходе проведения ВАКР выявлена вероятность коррупционного риска в части исполнения приказа МЗ № 283/2020 «Об утверждении правил подтверждения результатов непрерывного профессионального развития работников здравоохранения». Руководитель предприятия и кадровая служба подтверждает результаты непрерывного образования, после чего назначается оплата труда соответствующая уровню квалификации.</w:t>
      </w:r>
    </w:p>
    <w:p w:rsidR="009E4755" w:rsidRDefault="00405CAE" w:rsidP="00FA3331">
      <w:pPr>
        <w:pStyle w:val="1"/>
        <w:ind w:firstLine="284"/>
        <w:jc w:val="both"/>
      </w:pPr>
      <w:r>
        <w:t xml:space="preserve">В ходе проведения внутреннего анализа коррупционных рисков в организационно-управленческой деятельности и применение НПА, </w:t>
      </w:r>
      <w:r w:rsidR="00A92821">
        <w:t xml:space="preserve">иных </w:t>
      </w:r>
      <w:r>
        <w:t>причин и условий, способствующих совершению коррупционных правонарушений не выявлено.</w:t>
      </w:r>
    </w:p>
    <w:p w:rsidR="009E4755" w:rsidRDefault="00405CAE" w:rsidP="00FA3331">
      <w:pPr>
        <w:pStyle w:val="1"/>
        <w:ind w:firstLine="284"/>
        <w:jc w:val="both"/>
      </w:pPr>
      <w:r>
        <w:t>Кроме того, в КГП</w:t>
      </w:r>
      <w:r w:rsidR="00FA3331">
        <w:t xml:space="preserve"> на ПХВ </w:t>
      </w:r>
      <w:r>
        <w:t>«</w:t>
      </w:r>
      <w:r w:rsidR="00FA3331">
        <w:t>Патологоанатомическое бюро ВКО</w:t>
      </w:r>
      <w:r>
        <w:t>» ведется постоянная и целенаправленная работа по усилению мер по противодействию коррупции среди работников.</w:t>
      </w:r>
    </w:p>
    <w:p w:rsidR="009E4755" w:rsidRDefault="00405CAE" w:rsidP="00FA3331">
      <w:pPr>
        <w:pStyle w:val="1"/>
        <w:ind w:firstLine="284"/>
        <w:jc w:val="both"/>
      </w:pPr>
      <w:r>
        <w:t xml:space="preserve">Утвержден план организационных и практических мероприятий, направленных на реализацию законодательства о противодействии коррупции в </w:t>
      </w:r>
      <w:r w:rsidR="00FA3331">
        <w:t>КГП на ПХВ «Патологоанатомическое бюро ВКО»</w:t>
      </w:r>
      <w:r>
        <w:t>.</w:t>
      </w:r>
    </w:p>
    <w:p w:rsidR="009E4755" w:rsidRDefault="00405CAE" w:rsidP="00FA3331">
      <w:pPr>
        <w:pStyle w:val="1"/>
        <w:ind w:firstLine="284"/>
        <w:jc w:val="both"/>
      </w:pPr>
      <w:r w:rsidRPr="00A92821">
        <w:t>На сайте предприятия в разделе «</w:t>
      </w:r>
      <w:r w:rsidR="00FA3331" w:rsidRPr="00A92821">
        <w:t>Противодействие коррупции</w:t>
      </w:r>
      <w:r w:rsidRPr="00A92821">
        <w:t xml:space="preserve">» - </w:t>
      </w:r>
      <w:r w:rsidR="00A92821" w:rsidRPr="00A92821">
        <w:t>размещена аналитическая</w:t>
      </w:r>
      <w:r w:rsidRPr="00A92821">
        <w:t xml:space="preserve"> справка за 202</w:t>
      </w:r>
      <w:r w:rsidR="00A92821" w:rsidRPr="00A92821">
        <w:t>2</w:t>
      </w:r>
      <w:r w:rsidRPr="00A92821">
        <w:t xml:space="preserve"> год.</w:t>
      </w:r>
    </w:p>
    <w:p w:rsidR="009E4755" w:rsidRDefault="00405CAE" w:rsidP="00FA3331">
      <w:pPr>
        <w:pStyle w:val="1"/>
        <w:ind w:firstLine="284"/>
        <w:jc w:val="both"/>
      </w:pPr>
      <w:r>
        <w:t xml:space="preserve">Информация о графике приема граждан, телефоне </w:t>
      </w:r>
      <w:r w:rsidR="00FA3331">
        <w:t xml:space="preserve">службы поддержки пациентов </w:t>
      </w:r>
      <w:r>
        <w:t>размещается на сайте предприятия, на стенд</w:t>
      </w:r>
      <w:r w:rsidR="00FA3331">
        <w:t>ах</w:t>
      </w:r>
      <w:r>
        <w:t xml:space="preserve">, и в </w:t>
      </w:r>
      <w:r w:rsidR="00FA3331">
        <w:t>социальных сетях</w:t>
      </w:r>
      <w:r>
        <w:t>.</w:t>
      </w:r>
    </w:p>
    <w:p w:rsidR="009E4755" w:rsidRDefault="00405CAE" w:rsidP="00FA3331">
      <w:pPr>
        <w:pStyle w:val="1"/>
        <w:ind w:firstLine="284"/>
        <w:jc w:val="both"/>
      </w:pPr>
      <w:r>
        <w:t xml:space="preserve">На постоянной основе функционирует ящик обращений, расположенный в общедоступных местах. </w:t>
      </w:r>
    </w:p>
    <w:p w:rsidR="00001523" w:rsidRDefault="00001523" w:rsidP="00FA3331">
      <w:pPr>
        <w:pStyle w:val="1"/>
        <w:ind w:firstLine="284"/>
        <w:jc w:val="both"/>
      </w:pPr>
    </w:p>
    <w:p w:rsidR="00001523" w:rsidRDefault="00001523" w:rsidP="00FA3331">
      <w:pPr>
        <w:pStyle w:val="1"/>
        <w:ind w:firstLine="284"/>
        <w:jc w:val="both"/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01523" w:rsidRPr="00FE5D4F" w:rsidTr="00001523">
        <w:tc>
          <w:tcPr>
            <w:tcW w:w="4503" w:type="dxa"/>
          </w:tcPr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Романов Андрей Алексеевич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01523" w:rsidRPr="00FE5D4F" w:rsidTr="00001523">
        <w:tc>
          <w:tcPr>
            <w:tcW w:w="4503" w:type="dxa"/>
          </w:tcPr>
          <w:p w:rsidR="00A92821" w:rsidRDefault="00A92821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</w:p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r w:rsidRPr="00FE5D4F">
              <w:rPr>
                <w:rStyle w:val="markedcontent"/>
                <w:rFonts w:ascii="Times New Roman" w:hAnsi="Times New Roman" w:cs="Times New Roman"/>
              </w:rPr>
              <w:t>Оспанова Эльвира Каиргелдыновна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01523" w:rsidRPr="00FE5D4F" w:rsidTr="00001523">
        <w:tc>
          <w:tcPr>
            <w:tcW w:w="4503" w:type="dxa"/>
          </w:tcPr>
          <w:p w:rsidR="00A92821" w:rsidRDefault="00A92821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</w:p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  <w:bookmarkStart w:id="54" w:name="_GoBack"/>
            <w:bookmarkEnd w:id="54"/>
            <w:r w:rsidRPr="00FE5D4F">
              <w:rPr>
                <w:rStyle w:val="markedcontent"/>
                <w:rFonts w:ascii="Times New Roman" w:hAnsi="Times New Roman" w:cs="Times New Roman"/>
              </w:rPr>
              <w:t>Вершинина Галина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01523" w:rsidRPr="00FE5D4F" w:rsidRDefault="00001523" w:rsidP="0084257E">
            <w:pPr>
              <w:ind w:firstLine="284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001523" w:rsidRDefault="00001523" w:rsidP="00FA3331">
      <w:pPr>
        <w:pStyle w:val="1"/>
        <w:ind w:firstLine="284"/>
        <w:jc w:val="both"/>
      </w:pPr>
    </w:p>
    <w:p w:rsidR="009E4755" w:rsidRDefault="009E4755" w:rsidP="00FA3331">
      <w:pPr>
        <w:spacing w:line="1" w:lineRule="exact"/>
        <w:ind w:firstLine="284"/>
      </w:pPr>
    </w:p>
    <w:sectPr w:rsidR="009E4755" w:rsidSect="00FA3331">
      <w:pgSz w:w="11900" w:h="16840"/>
      <w:pgMar w:top="851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6E" w:rsidRDefault="005C266E">
      <w:r>
        <w:separator/>
      </w:r>
    </w:p>
  </w:endnote>
  <w:endnote w:type="continuationSeparator" w:id="0">
    <w:p w:rsidR="005C266E" w:rsidRDefault="005C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6E" w:rsidRDefault="005C266E"/>
  </w:footnote>
  <w:footnote w:type="continuationSeparator" w:id="0">
    <w:p w:rsidR="005C266E" w:rsidRDefault="005C26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304"/>
    <w:multiLevelType w:val="multilevel"/>
    <w:tmpl w:val="D4C4E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C1DA8"/>
    <w:multiLevelType w:val="multilevel"/>
    <w:tmpl w:val="B934A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F5AF9"/>
    <w:multiLevelType w:val="multilevel"/>
    <w:tmpl w:val="840A1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66A8B"/>
    <w:multiLevelType w:val="multilevel"/>
    <w:tmpl w:val="2C5AD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F4159A"/>
    <w:multiLevelType w:val="multilevel"/>
    <w:tmpl w:val="B2E6C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41C17"/>
    <w:multiLevelType w:val="multilevel"/>
    <w:tmpl w:val="A67A1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D1E3F"/>
    <w:multiLevelType w:val="multilevel"/>
    <w:tmpl w:val="F9E68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6571A1"/>
    <w:multiLevelType w:val="multilevel"/>
    <w:tmpl w:val="FEE0A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9CC"/>
    <w:multiLevelType w:val="multilevel"/>
    <w:tmpl w:val="C80C1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5"/>
    <w:rsid w:val="00001523"/>
    <w:rsid w:val="00207BE6"/>
    <w:rsid w:val="00232AB0"/>
    <w:rsid w:val="003A1765"/>
    <w:rsid w:val="003C09D0"/>
    <w:rsid w:val="003C18CF"/>
    <w:rsid w:val="00405CAE"/>
    <w:rsid w:val="0040632A"/>
    <w:rsid w:val="004D7FEC"/>
    <w:rsid w:val="004F34CF"/>
    <w:rsid w:val="005C266E"/>
    <w:rsid w:val="006138D5"/>
    <w:rsid w:val="0067051F"/>
    <w:rsid w:val="007E57A0"/>
    <w:rsid w:val="00863E8A"/>
    <w:rsid w:val="00870286"/>
    <w:rsid w:val="0088362F"/>
    <w:rsid w:val="008942EC"/>
    <w:rsid w:val="009E4755"/>
    <w:rsid w:val="00A92821"/>
    <w:rsid w:val="00B03FE5"/>
    <w:rsid w:val="00C239CB"/>
    <w:rsid w:val="00CD736D"/>
    <w:rsid w:val="00D14EB0"/>
    <w:rsid w:val="00EE31EC"/>
    <w:rsid w:val="00F360CB"/>
    <w:rsid w:val="00FA3331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70EE8-EEE7-4F88-ABD9-870CD52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F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B2F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F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9C9C9D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527DDE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D2B2F"/>
    </w:rPr>
  </w:style>
  <w:style w:type="paragraph" w:customStyle="1" w:styleId="11">
    <w:name w:val="Заголовок №1"/>
    <w:basedOn w:val="a"/>
    <w:link w:val="10"/>
    <w:pPr>
      <w:ind w:firstLine="780"/>
      <w:outlineLvl w:val="0"/>
    </w:pPr>
    <w:rPr>
      <w:rFonts w:ascii="Times New Roman" w:eastAsia="Times New Roman" w:hAnsi="Times New Roman" w:cs="Times New Roman"/>
      <w:b/>
      <w:bCs/>
      <w:color w:val="2D2B2F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2D2B2F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9C9C9D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before="200" w:after="260"/>
      <w:jc w:val="center"/>
    </w:pPr>
    <w:rPr>
      <w:rFonts w:ascii="Arial" w:eastAsia="Arial" w:hAnsi="Arial" w:cs="Arial"/>
      <w:b/>
      <w:bCs/>
      <w:color w:val="527DDE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03F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FE5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FE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E5D4F"/>
  </w:style>
  <w:style w:type="character" w:customStyle="1" w:styleId="s1">
    <w:name w:val="s1"/>
    <w:basedOn w:val="a0"/>
    <w:rsid w:val="00A9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bek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be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m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A503-42E2-4B30-9BCA-52B04FD8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2023-07-11T04:51:00Z</cp:lastPrinted>
  <dcterms:created xsi:type="dcterms:W3CDTF">2023-09-01T01:48:00Z</dcterms:created>
  <dcterms:modified xsi:type="dcterms:W3CDTF">2023-09-01T01:48:00Z</dcterms:modified>
</cp:coreProperties>
</file>